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аренды нежилого помещения № [__]</w:t>
      </w:r>
    </w:p>
    <w:p>
      <w:pPr>
        <w:spacing w:after="120" w:line="276" w:lineRule="auto"/>
        <w:ind w:firstLine="709"/>
        <w:jc w:val="both"/>
      </w:pPr>
      <w:r>
        <w:rPr>
          <w:rFonts w:ascii="Times New Roman" w:hAnsi="Times New Roman"/>
          <w:b w:val="0"/>
          <w:i w:val="0"/>
          <w:sz w:val="24"/>
        </w:rPr>
        <w:t>[полное наименование], ОГРН [__________], ИНН [__________], адрес: [адрес из ЕГРЮЛ], в лице [должность, Ф. И. О.], действующего на основании [устава / доверенности от «[дата]» № [__]] (далее — Арендодатель), с одной стороны, и [полное наименование], ОГРН [__________], ИНН [__________], адрес: [адрес из ЕГРЮЛ], в лице [должность, Ф. И. О.], действующего на основании [устава / доверенности от «[дата]» № [__]] (далее — Арендатор),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Арендодатель передаёт, а Арендатор принимает во временное владение и пользование нежилое помещение общей площадью [__] кв. м, расположенное на [__] этаже здания по адресу: [__________], кадастровый номер [__] [часть помещения — согласно плану с выделением границ, приложение № 1] (далее — Помещение), для использования под [офис / склад / торговлю [__] / производство]. Пунктом 3 статьи 607 Гражданского кодекса Российской Федерации установлено: «В договоре аренды должны быть указаны данные, позволяющие определенно установить имущество, подлежащее передаче арендатору в качестве объекта аренды. При отсутствии этих данных в договоре условие об объекте, подлежащем передаче в аренду, считается не согласованным сторонами, а соответствующий договор не считается заключенным.» 1.2. Помещение принадлежит Арендодателю на праве собственности (выписка из ЕГРН от «[дата]», запись № [__]) [находится у Арендодателя в аренде по договору от «[дата]» с правом передачи в субаренду]; обременения: [отсутствуют / ипотека в пользу [банк] — согласие залогодержателя прилагается]. 1.3. Статьёй 606 ГК РФ установлено: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Одновременно с Помещением Арендатору передаётся право пользования общим имуществом здания и земельным участком в части, необходимой для использования Помещения (статья 652 ГК РФ: «По договору аренды здания или сооружения арендатору одновременно с передачей прав владения и пользования такой недвижимостью передаются права на земельный участок, который занят такой недвижимостью и необходим для ее использования.»).</w:t>
      </w:r>
    </w:p>
    <w:p>
      <w:pPr>
        <w:spacing w:after="120" w:line="276" w:lineRule="auto"/>
        <w:jc w:val="center"/>
      </w:pPr>
      <w:r>
        <w:rPr>
          <w:rFonts w:ascii="Times New Roman" w:hAnsi="Times New Roman"/>
          <w:b/>
          <w:i w:val="0"/>
          <w:sz w:val="24"/>
        </w:rPr>
        <w:t>II. Срок аренды и государственная регистрация</w:t>
      </w:r>
    </w:p>
    <w:p>
      <w:pPr>
        <w:spacing w:after="120" w:line="276" w:lineRule="auto"/>
        <w:ind w:firstLine="709"/>
        <w:jc w:val="both"/>
      </w:pPr>
      <w:r>
        <w:rPr>
          <w:rFonts w:ascii="Times New Roman" w:hAnsi="Times New Roman"/>
          <w:b w:val="0"/>
          <w:i w:val="0"/>
          <w:sz w:val="24"/>
        </w:rPr>
        <w:t>2.1. Договор заключён на срок [11 месяцев] с «[дата]» по «[дата]» [на [__] лет]. Пунктом 2 статьи 651 ГК РФ установлено: «Договор аренды здания или сооружения, заключенный на срок не менее года, подлежит государственной регистрации и считается заключенным с момента такой регистрации.» [Договор на срок менее года регистрации не подлежит / Стороны обязуются подать документы на регистрацию в течение [__] дней; расходы несёт [Арендатор].] 2.2. Если ни одна из Сторон не заявит о прекращении за [30] дней до окончания срока, Договор считается возобновлённым на тех же условиях на неопределённый срок (пункт 2 статьи 621, пункт 2 статьи 610 ГК РФ: «Если срок аренды в договоре не определен, договор аренды считается заключенным на неопределенный срок. В этом случае каждая из сторон вправе в любое время отказаться от договора, предупредив об этом другую сторону за один месяц, а при аренде недвижимого имущества за три месяца. Законом или договором может быть установлен иной срок для предупреждения о прекращении договора аренды, заключенного на неопределенный срок.»). Арендатор, надлежаще исполнявший обязанности, имеет преимущественное право на заключение договора на новый срок.</w:t>
      </w:r>
    </w:p>
    <w:p>
      <w:pPr>
        <w:spacing w:after="120" w:line="276" w:lineRule="auto"/>
        <w:jc w:val="center"/>
      </w:pPr>
      <w:r>
        <w:rPr>
          <w:rFonts w:ascii="Times New Roman" w:hAnsi="Times New Roman"/>
          <w:b/>
          <w:i w:val="0"/>
          <w:sz w:val="24"/>
        </w:rPr>
        <w:t>III. Арендная плата и платежи</w:t>
      </w:r>
    </w:p>
    <w:p>
      <w:pPr>
        <w:spacing w:after="120" w:line="276" w:lineRule="auto"/>
        <w:ind w:firstLine="709"/>
        <w:jc w:val="both"/>
      </w:pPr>
      <w:r>
        <w:rPr>
          <w:rFonts w:ascii="Times New Roman" w:hAnsi="Times New Roman"/>
          <w:b w:val="0"/>
          <w:i w:val="0"/>
          <w:sz w:val="24"/>
        </w:rPr>
        <w:t>3.1. Арендная плата состоит из постоянной части — [сумма] рублей в месяц, [в том числе НДС [__] % / НДС не облагается (УСН)], из расчёта [сумма] руб. за кв. м, и переменной части — стоимости фактически потреблённых коммунальных ресурсов (электроэнергия, водоснабжение, отопление) по показаниям приборов учёта [по доле площади] по тарифам поставщиков на основании счетов Арендодателя. Пунктом 1 статьи 654 ГК РФ установлено: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 При этом правила определения цены, предусмотренные пунктом 3 статьи 424 настоящего Кодекса, не применяются.» Плата за пользование земельным участком включена в арендную плату (пункт 2 статьи 654). 3.2. Постоянная часть вносится авансом не позднее [5] числа оплачиваемого месяца, переменная — в течение [5] рабочих дней с даты получения счёта. Плата начисляется с даты подписания акта приёма-передачи. Пунктом 1 статьи 614 ГК РФ установлено: «Арендатор обязан своевременно вносить плату за пользование имуществом (арендную плату).» 3.3. Размер постоянной части может изменяться Арендодателем в одностороннем порядке не чаще одного раза в год и не более чем на [__] процентов с уведомлением за [30] дней (пункт 3 статьи 614 ГК РФ: «Если иное не предусмотрено договором, размер арендной платы может изменяться по соглашению сторон в сроки, предусмотренные договором, но не чаще одного раза в год. Законом могут быть предусмотрены иные минимальные сроки пересмотра размера арендной платы для отдельных видов аренды, а также для аренды отдельных видов имущества.»). 3.4. В течение [5] дней с даты подписания Договора Арендатор вносит обеспечительный платёж в размере [месячной] арендной платы (статья 381.1 ГК РФ), засчитываемый в счёт неисполненных обязательств Арендатора либо возвращаемый в течение [10] дней после возврата Помещения.</w:t>
      </w:r>
    </w:p>
    <w:p>
      <w:pPr>
        <w:spacing w:after="120" w:line="276" w:lineRule="auto"/>
        <w:jc w:val="center"/>
      </w:pPr>
      <w:r>
        <w:rPr>
          <w:rFonts w:ascii="Times New Roman" w:hAnsi="Times New Roman"/>
          <w:b/>
          <w:i w:val="0"/>
          <w:sz w:val="24"/>
        </w:rPr>
        <w:t>IV. Передача, использование и содержание помещения</w:t>
      </w:r>
    </w:p>
    <w:p>
      <w:pPr>
        <w:spacing w:after="120" w:line="276" w:lineRule="auto"/>
        <w:ind w:firstLine="709"/>
        <w:jc w:val="both"/>
      </w:pPr>
      <w:r>
        <w:rPr>
          <w:rFonts w:ascii="Times New Roman" w:hAnsi="Times New Roman"/>
          <w:b w:val="0"/>
          <w:i w:val="0"/>
          <w:sz w:val="24"/>
        </w:rPr>
        <w:t>4.1. Помещение передаётся по акту приёма-передачи в течение [3] рабочих дней с даты [подписания Договора / внесения обеспечительного платежа] с указанием состояния, показаний приборов учёта, передаваемого оборудования и ключей. Пунктом 1 статьи 655 ГК РФ установлено: «Передача здания или сооружения арендодателем и принятие его арендатором осуществляются по передаточному акту или иному документу о передаче, подписываемому сторонами. Если иное не предусмотрено законом или договором аренды здания или сооружения, обязательство арендодателя передать здание или сооружение арендатору считается исполненным после предоставления его арендатору во владение или пользование и подписания сторонами соответствующего документа о передаче.» 4.2. Арендатор обязан использовать Помещение по назначению, соблюдать правила пожарной безопасности, санитарные нормы и режим работы здания, нести расходы на содержание и производить текущий ремонт за свой счёт (пункт 2 статьи 616 ГК РФ: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 капитальный ремонт производит Арендодатель (пункт 1 статьи 616). 4.3. Перепланировка, переустройство, размещение наружной рекламы и неотделимые улучшения — только с письменного согласия Арендодателя; стоимость согласованных неотделимых улучшений [возмещается / не возмещается] (статья 623 ГК РФ). 4.4. Субаренда и передача прав по Договору допускаются только с письменного согласия Арендодателя (пункт 2 статьи 615 ГК РФ: «Арендатор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 если иное не установлено настоящим Кодексом, другим законом или иными правовыми актами. В указанных случаях, за исключением перенайма, ответственным по договору перед арендодателем остается арендатор.»). 4.5. Арендодатель вправе проверять состояние и использование Помещения в рабочее время с уведомлением за [один] рабочий день, а при аварии — немедленно.</w:t>
      </w:r>
    </w:p>
    <w:p>
      <w:pPr>
        <w:spacing w:after="120" w:line="276" w:lineRule="auto"/>
        <w:jc w:val="center"/>
      </w:pPr>
      <w:r>
        <w:rPr>
          <w:rFonts w:ascii="Times New Roman" w:hAnsi="Times New Roman"/>
          <w:b/>
          <w:i w:val="0"/>
          <w:sz w:val="24"/>
        </w:rPr>
        <w:t>V. Ответственность сторон</w:t>
      </w:r>
    </w:p>
    <w:p>
      <w:pPr>
        <w:spacing w:after="120" w:line="276" w:lineRule="auto"/>
        <w:ind w:firstLine="709"/>
        <w:jc w:val="both"/>
      </w:pPr>
      <w:r>
        <w:rPr>
          <w:rFonts w:ascii="Times New Roman" w:hAnsi="Times New Roman"/>
          <w:b w:val="0"/>
          <w:i w:val="0"/>
          <w:sz w:val="24"/>
        </w:rPr>
        <w:t>5.1. За просрочку платежей Арендатор уплачивает пени [0,1] процента от суммы долга за каждый день просрочки. 5.2. За просрочку передачи Помещения Арендодатель уплачивает пени [0,1] процента месячной платы за каждый день. 5.3. Арендатор возмещает ущерб Помещению и имуществу Арендодателя, причинённый им, его работниками и посетителями; Арендодатель не отвечает за сохранность имущества Арендатора в Помещении [охрана обеспечивается [__]]. 5.4. Стороны освобождаются от ответственности за частичное или полное неисполнение обязательств, если оно явилось следствием обстоятельств непреодолимой силы (пункт 3 статьи 401 ГК РФ): стихийных бедствий, военных действий, актов органов власти, запретительных мер, непосредственно влияющих на исполнение Договора. Сторона, для которой наступили такие обстоятельства, обязана уведомить другую Сторону в течение [пяти] рабочих дней с приложением подтверждающих документов; срок исполнения обязательств продлевается соразмерно времени действия обстоятельств. Если обстоятельства действуют более [двух] месяцев, любая Сторона вправе отказаться от Договора без возмещения убытков.</w:t>
      </w:r>
    </w:p>
    <w:p>
      <w:pPr>
        <w:spacing w:after="120" w:line="276" w:lineRule="auto"/>
        <w:jc w:val="center"/>
      </w:pPr>
      <w:r>
        <w:rPr>
          <w:rFonts w:ascii="Times New Roman" w:hAnsi="Times New Roman"/>
          <w:b/>
          <w:i w:val="0"/>
          <w:sz w:val="24"/>
        </w:rPr>
        <w:t>VI. Изменение, расторжение договора и возврат помещения</w:t>
      </w:r>
    </w:p>
    <w:p>
      <w:pPr>
        <w:spacing w:after="120" w:line="276" w:lineRule="auto"/>
        <w:ind w:firstLine="709"/>
        <w:jc w:val="both"/>
      </w:pPr>
      <w:r>
        <w:rPr>
          <w:rFonts w:ascii="Times New Roman" w:hAnsi="Times New Roman"/>
          <w:b w:val="0"/>
          <w:i w:val="0"/>
          <w:sz w:val="24"/>
        </w:rPr>
        <w:t>6.1. Арендодатель вправе требовать досрочного расторжения в судебном порядке по основаниям статьи 619 ГК РФ: «По требованию арендодателя договор аренды может быть досрочно расторгнут судом в случаях, когда арендатор: 1) пользуется имуществом с существенным нарушением условий договора или назначения имущества либо с неоднократными нарушениями; 2) существенно ухудшает имущество; 3) более двух раз подряд по истечении установленного договором срока платежа не вносит арендную плату» и после письменного предупреждения («Арендодатель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 6.2. Арендатор вправе требовать расторжения по основаниям статьи 620 ГК РФ: «1) 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 2) переданное арендатору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 6.3. Каждая из Сторон вправе отказаться от Договора во внесудебном порядке, уведомив другую Сторону за [два] месяца (пункт 1 статьи 450.1 ГК РФ); Арендодатель вправе отказаться от Договора с уведомлением за [10] дней при просрочке арендной платы более чем на [30] дней или нарушении назначения Помещения. 6.4. При прекращении Договора Арендатор в течение [3] рабочих дней возвращает Помещение по акту в состоянии не хуже переданного с учётом нормального износа, освобождённым от имущества Арендатора. Статьёй 622 ГК РФ установлено: «При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 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 Имущество Арендатора, не вывезенное в течение [10] дней после прекращения Договора, Арендодатель вправе вывезти на хранение за счёт Арендатора.</w:t>
      </w:r>
    </w:p>
    <w:p>
      <w:pPr>
        <w:spacing w:after="120" w:line="276" w:lineRule="auto"/>
        <w:jc w:val="center"/>
      </w:pPr>
      <w:r>
        <w:rPr>
          <w:rFonts w:ascii="Times New Roman" w:hAnsi="Times New Roman"/>
          <w:b/>
          <w:i w:val="0"/>
          <w:sz w:val="24"/>
        </w:rPr>
        <w:t>VII. Заключительные положения</w:t>
      </w:r>
    </w:p>
    <w:p>
      <w:pPr>
        <w:spacing w:after="120" w:line="276" w:lineRule="auto"/>
        <w:ind w:firstLine="709"/>
        <w:jc w:val="both"/>
      </w:pPr>
      <w:r>
        <w:rPr>
          <w:rFonts w:ascii="Times New Roman" w:hAnsi="Times New Roman"/>
          <w:b w:val="0"/>
          <w:i w:val="0"/>
          <w:sz w:val="24"/>
        </w:rPr>
        <w:t>7.1.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Арбитражном суде [наименование субъекта] (по месту нахождения Помещения).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7.2. Стороны признают юридическую силу документов, подписанных усиленной квалифицированной электронной подписью, и переписки с адресов электронной почты, указанных в Договоре. 7.3.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двух экземплярах, имеющих равную юридическую силу, по одному для каждой из Сторон. Во всём, что не предусмотрено Договором, Стороны руководствуются законодательством Российской Федерации. Приложения: № 1 — план Помещения; № 2 — акт приёма-передачи; № 3 — копия выписки из ЕГРН.</w:t>
      </w:r>
    </w:p>
    <w:p>
      <w:pPr>
        <w:spacing w:after="120" w:line="276" w:lineRule="auto"/>
        <w:jc w:val="center"/>
      </w:pPr>
      <w:r>
        <w:rPr>
          <w:rFonts w:ascii="Times New Roman" w:hAnsi="Times New Roman"/>
          <w:b/>
          <w:i w:val="0"/>
          <w:sz w:val="24"/>
        </w:rPr>
        <w:t>VIII. Реквизиты и подписи сторон</w:t>
      </w:r>
    </w:p>
    <w:p>
      <w:pPr>
        <w:spacing w:after="120" w:line="276" w:lineRule="auto"/>
        <w:ind w:firstLine="709"/>
        <w:jc w:val="both"/>
      </w:pPr>
      <w:r>
        <w:rPr>
          <w:rFonts w:ascii="Times New Roman" w:hAnsi="Times New Roman"/>
          <w:b w:val="0"/>
          <w:i w:val="0"/>
          <w:sz w:val="24"/>
        </w:rPr>
        <w:t>Арендодатель: [наименование / Ф. И. О.], [ОГРН/ИНН / паспортные данные], адрес: [__________], тел.: [__________], e-mail: [__________], банковские реквизиты: р/с [__________] в [банк], БИК [__________], к/с [__________]. Арендатор: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Арендодатель:</w:t>
        <w:tab/>
        <w:tab/>
        <w:tab/>
        <w:tab/>
        <w:tab/>
        <w:t>__________________ / [Ф. И. О.]</w:t>
        <w:br/>
        <w:br/>
        <w:t>Арендатор:</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Договор аренды здания/помещения на срок не менее года регистрируется и считается заключённым с регистрации (п. 2 ст. 651); на 11 месяцев с автопродлением — распространённая практика, но при возобновлении на неопределённый срок любая сторона вправе отказаться с предупреждением за три месяца (п. 2 ст. 610).</w:t>
      </w:r>
    </w:p>
    <w:p>
      <w:pPr>
        <w:spacing w:after="40" w:line="276" w:lineRule="auto"/>
        <w:jc w:val="both"/>
      </w:pPr>
      <w:r>
        <w:rPr>
          <w:rFonts w:ascii="Times New Roman" w:hAnsi="Times New Roman"/>
          <w:b w:val="0"/>
          <w:i/>
          <w:sz w:val="24"/>
        </w:rPr>
        <w:t>— Внесудебный односторонний отказ возможен только если он прямо предусмотрен договором (ст. 450.1, абз. 6 ст. 619): без такого условия арендодатель расторгает договор лишь через суд после письменного предупреждения.</w:t>
      </w:r>
    </w:p>
    <w:p>
      <w:pPr>
        <w:spacing w:after="40" w:line="276" w:lineRule="auto"/>
        <w:jc w:val="both"/>
      </w:pPr>
      <w:r>
        <w:rPr>
          <w:rFonts w:ascii="Times New Roman" w:hAnsi="Times New Roman"/>
          <w:b w:val="0"/>
          <w:i/>
          <w:sz w:val="24"/>
        </w:rPr>
        <w:t>— Размер арендной платы — существенное условие для зданий и помещений (п. 1 ст. 654); переменную часть привязывайте к счётчикам или доле площади и к счетам поставщиков, иначе её взыскание проблематично.</w:t>
      </w:r>
    </w:p>
    <w:p>
      <w:pPr>
        <w:spacing w:after="40" w:line="276" w:lineRule="auto"/>
        <w:jc w:val="both"/>
      </w:pPr>
      <w:r>
        <w:rPr>
          <w:rFonts w:ascii="Times New Roman" w:hAnsi="Times New Roman"/>
          <w:b w:val="0"/>
          <w:i/>
          <w:sz w:val="24"/>
        </w:rPr>
        <w:t>— Акт приёма-передачи с показаниями счётчиков и описанием состояния — главный документ при спорах о возврате и ущербе (ст. 622, 655).</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