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беспроцентного займа № [__]</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[либо: [полное наименование], ОГРН [__________], ИНН [__________], адрес: [адрес из ЕГРЮЛ], в лице [должность, Ф. И. О.], действующего на основании [устава / доверенности от «[дата]» № [__]]] (далее — Займодавец),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[либо: [полное наименование], ОГРН [__________], ИНН [__________], адрес: [адрес из ЕГРЮЛ], в лице [должность, Ф. И. О.], действующего на основании [устава / доверенности от «[дата]» № [__]]] (далее — Заёмщик),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Займодавец передаёт [обязуется передать] Заёмщику в собственность денежные средства в размере [сумма] ([сумма прописью]) рублей (далее — Сумма займа), а Заёмщик обязуется возвратить Сумму займа в срок и в порядке, установленные Договором. Пунктом 1 статьи 807 Гражданского кодекса Российской Федерации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 1.2. Заём является беспроцентным: проценты за пользование Суммой займа не начисляются и не уплачиваются. Пунктом 4 статьи 809 ГК РФ предусмотрено: «Договор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1.3. Сумма займа передаётся [перечислением на банковский счёт Заёмщика № [__] в [банк] в течение [3] дней с даты подписания Договора с указанием в назначении платежа «предоставление беспроцентного займа по договору от «[дата]» № [__]» / наличными при подписании Договора под расписку / внесением в кассу Заёмщика-организации по приходному кассовому ордеру]. Пунктом 1 статьи 808 ГК РФ установлено: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 1.4. [Займодавец вправе отказаться от предоставления займа при наличии обстоятельств, очевидно свидетельствующих о том, что заём не будет возвращён в срок; Заёмщик вправе отказаться от получения займа, уведомив Займодавца до «[дата]» (пункт 3 статьи 807 ГК РФ: «Если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 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pPr>
        <w:spacing w:after="120" w:line="276" w:lineRule="auto"/>
        <w:jc w:val="center"/>
      </w:pPr>
      <w:r>
        <w:rPr>
          <w:rFonts w:ascii="Times New Roman" w:hAnsi="Times New Roman"/>
          <w:b/>
          <w:i w:val="0"/>
          <w:sz w:val="24"/>
        </w:rPr>
        <w:t>II. Срок и порядок возврата</w:t>
      </w:r>
    </w:p>
    <w:p>
      <w:pPr>
        <w:spacing w:after="120" w:line="276" w:lineRule="auto"/>
        <w:ind w:firstLine="709"/>
        <w:jc w:val="both"/>
      </w:pPr>
      <w:r>
        <w:rPr>
          <w:rFonts w:ascii="Times New Roman" w:hAnsi="Times New Roman"/>
          <w:b w:val="0"/>
          <w:i w:val="0"/>
          <w:sz w:val="24"/>
        </w:rPr>
        <w:t>2.1. Заёмщик возвращает Сумму займа [единовременно не позднее «[дата]» / частями по графику: не позднее «[дата]» — [сумма] руб., не позднее «[дата]» — [сумма] руб., … (приложение № 1) / в течение тридцати дней со дня предъявления Займодавцем требования о возврате]. Пунктом 1 статьи 810 ГК РФ установлено: «Заемщик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2.2. Возврат производится [перечислением на счёт Займодавца № [__] / наличными под расписку Займодавца]; пунктом 3 статьи 810 ГК РФ предусмотрено: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 2.3. Заёмщик вправе возвратить Сумму займа досрочно полностью или частично без согласия Займодавца (пункт 2 статьи 810 ГК РФ: «Если иное не предусмотрено договором займа, сумма беспроцентного займа может быть возвращена заемщиком досрочно полностью или частично.»). 2.4. [Срок возврата может быть продлён по соглашению Сторон, оформленному в письменной форме.]</w:t>
      </w:r>
    </w:p>
    <w:p>
      <w:pPr>
        <w:spacing w:after="120" w:line="276" w:lineRule="auto"/>
        <w:jc w:val="center"/>
      </w:pPr>
      <w:r>
        <w:rPr>
          <w:rFonts w:ascii="Times New Roman" w:hAnsi="Times New Roman"/>
          <w:b/>
          <w:i w:val="0"/>
          <w:sz w:val="24"/>
        </w:rPr>
        <w:t>III. Ответственность сторон</w:t>
      </w:r>
    </w:p>
    <w:p>
      <w:pPr>
        <w:spacing w:after="120" w:line="276" w:lineRule="auto"/>
        <w:ind w:firstLine="709"/>
        <w:jc w:val="both"/>
      </w:pPr>
      <w:r>
        <w:rPr>
          <w:rFonts w:ascii="Times New Roman" w:hAnsi="Times New Roman"/>
          <w:b w:val="0"/>
          <w:i w:val="0"/>
          <w:sz w:val="24"/>
        </w:rPr>
        <w:t>3.1. При нарушении срока возврата Суммы займа (её части) Заёмщик уплачивает Займодавцу неустойку в размере [0,1] процента от просроченной суммы за каждый день просрочки [проценты по статье 395 ГК РФ на просроченную сумму — пункт 1 статьи 811 ГК РФ: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3.2. При нарушении срока возврата очередной части займа Займодавец вправе требовать досрочного возврата всей оставшейся Суммы займа (пункт 2 статьи 811 ГК РФ: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в течение [10] дней с даты получения требования. 3.3.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IV. Заверения сторон и налоговые последствия</w:t>
      </w:r>
    </w:p>
    <w:p>
      <w:pPr>
        <w:spacing w:after="120" w:line="276" w:lineRule="auto"/>
        <w:ind w:firstLine="709"/>
        <w:jc w:val="both"/>
      </w:pPr>
      <w:r>
        <w:rPr>
          <w:rFonts w:ascii="Times New Roman" w:hAnsi="Times New Roman"/>
          <w:b w:val="0"/>
          <w:i w:val="0"/>
          <w:sz w:val="24"/>
        </w:rPr>
        <w:t>4.1. Заёмщик подтверждает отсутствие признаков неплатёжеспособности, возбуждённых дел о банкротстве и исполнительных производств на сумму свыше [сумма] руб. 4.2. [Для займа организации учредителю (работнику): Стороны уведомлены, что материальная выгода от экономии на процентах облагается НДФЛ в порядке статьи 212 Налогового кодекса Российской Федерации; Займодавец исполняет обязанности налогового агента.] [Для займа учредителя организации: заём не является доходом Заёмщика (подпункт 10 пункта 1 статьи 251 Налогового кодекса); при прощении долга применяются правила статьи 415 ГК РФ и статьи 250 Налогового кодекса.] 4.3. Пунктом 1 статьи 812 ГК РФ установлено: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график возврата; № 2 — расписка (при передаче наличными).</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Займодавец: [наименование / Ф. И. О.], [ОГРН/ИНН / паспортные данные], адрес: [__________], тел.: [__________], e-mail: [__________], банковские реквизиты: р/с [__________] в [банк], БИК [__________], к/с [__________]. Заёмщик: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Займодавец:</w:t>
        <w:tab/>
        <w:tab/>
        <w:tab/>
        <w:tab/>
        <w:tab/>
        <w:t>__________________ / [Ф. И. О.]</w:t>
        <w:br/>
        <w:br/>
        <w:t>Заёмщик:</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Беспроцентность нужно прописать прямо: между гражданами заём до 100 000 руб. беспроцентный по умолчанию, а свыше — считается процентным по ключевой ставке (п. 1, 4 ст. 809); между организациями заём всегда предполагается процентным.</w:t>
      </w:r>
    </w:p>
    <w:p>
      <w:pPr>
        <w:spacing w:after="40" w:line="276" w:lineRule="auto"/>
        <w:jc w:val="both"/>
      </w:pPr>
      <w:r>
        <w:rPr>
          <w:rFonts w:ascii="Times New Roman" w:hAnsi="Times New Roman"/>
          <w:b w:val="0"/>
          <w:i/>
          <w:sz w:val="24"/>
        </w:rPr>
        <w:t>— В назначении платежа указывайте «беспроцентный заём по договору № …» — это защитит от переквалификации в оплату услуг, дарение или дивиденды при проверке и в банкротстве.</w:t>
      </w:r>
    </w:p>
    <w:p>
      <w:pPr>
        <w:spacing w:after="40" w:line="276" w:lineRule="auto"/>
        <w:jc w:val="both"/>
      </w:pPr>
      <w:r>
        <w:rPr>
          <w:rFonts w:ascii="Times New Roman" w:hAnsi="Times New Roman"/>
          <w:b w:val="0"/>
          <w:i/>
          <w:sz w:val="24"/>
        </w:rPr>
        <w:t>— Заём организации физлицу (учредителю, работнику) создаёт у него материальную выгоду, облагаемую НДФЛ по ставке 35 % (ст. 212, 224 НК РФ), если ставка ниже 2/3 ключевой; заём учредителя компании налогами не облагается до момента прощения долга.</w:t>
      </w:r>
    </w:p>
    <w:p>
      <w:pPr>
        <w:spacing w:after="40" w:line="276" w:lineRule="auto"/>
        <w:jc w:val="both"/>
      </w:pPr>
      <w:r>
        <w:rPr>
          <w:rFonts w:ascii="Times New Roman" w:hAnsi="Times New Roman"/>
          <w:b w:val="0"/>
          <w:i/>
          <w:sz w:val="24"/>
        </w:rPr>
        <w:t>— Срок «до востребования» означает возврат в течение тридцати дней с даты требования (абз. 2 п. 1 ст. 810); срок исковой давности при этом начинает течь после истечения этих тридцати дней.</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