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доли в уставном капитале общества с ограниченной ответственностью</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[либо: [полное наименование], ОГРН [__________], ИНН [__________], адрес: [адрес из ЕГРЮЛ], в лице [должность, Ф. И. О.], действующего на основании [устава / доверенности от «[дата]» № [__]]]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долю в уставном капитале Общества с ограниченной ответственностью «[наименование]», ОГРН [__], ИНН [__], адрес: [__] (далее — Общество), в размере [__] процентов уставного капитала номинальной стоимостью [сумма] рублей (далее — Доля).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1.2. Доля принадлежит Дарителю на основании [решения об учреждении Общества от «[дата]» / договора купли-продажи доли от «[дата]», удостоверенного нотариусом [__]], что подтверждается выпиской из ЕГРЮЛ от «[дата]» [и списком участников Общества]. Доля оплачена полностью (справка Общества от «[дата]»). Действительная стоимость Доли по данным бухгалтерской отчётности Общества за [год] составляет [сумма] руб. 1.3. Даритель гарантирует, что Доля не продана, не подарена, не заложена, не обременена правами третьих лиц (в том числе опционами, корпоративным договором), в споре и под арестом не состоит; Даритель не имеет задолженности перед Обществом; [согласие супруга(и) Дарителя на дарение Доли, приобретённой в браке, получено нотариально (пункт 3 статьи 35 Семейного кодекса Российской Федерации)].</w:t>
      </w:r>
    </w:p>
    <w:p>
      <w:pPr>
        <w:spacing w:after="120" w:line="276" w:lineRule="auto"/>
        <w:jc w:val="center"/>
      </w:pPr>
      <w:r>
        <w:rPr>
          <w:rFonts w:ascii="Times New Roman" w:hAnsi="Times New Roman"/>
          <w:b/>
          <w:i w:val="0"/>
          <w:sz w:val="24"/>
        </w:rPr>
        <w:t>II. Соблюдение требований устава и Закона об ООО</w:t>
      </w:r>
    </w:p>
    <w:p>
      <w:pPr>
        <w:spacing w:after="120" w:line="276" w:lineRule="auto"/>
        <w:ind w:firstLine="709"/>
        <w:jc w:val="both"/>
      </w:pPr>
      <w:r>
        <w:rPr>
          <w:rFonts w:ascii="Times New Roman" w:hAnsi="Times New Roman"/>
          <w:b w:val="0"/>
          <w:i w:val="0"/>
          <w:sz w:val="24"/>
        </w:rPr>
        <w:t>2.1. Пунктом 2 статьи 21 Федерального закона от 08.02.1998 № 14-ФЗ «Об обществах с ограниченной ответственностью» установлено: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общества на совершение такой сделки не требуется, если иное не предусмотрено уставом общества. Продажа либо отчуждение иным образом доли или части доли в уставном капитале общества третьим лицам допускается с соблюдением требований, предусмотренных настоящим Федеральным законом, если это не запрещено уставом общества.» 2.2. Устав Общества (редакция от «[дата]») [не содержит запрета на отчуждение доли третьим лицам и не требует согласия участников на безвозмездное отчуждение / требует согласия участников (Общества) на отчуждение доли третьим лицам — согласие получено: [заявления участников от «[дата]» / протокол общего собрания от «[дата]»] (пункт 10 статьи 21 Закона об ООО: «В случае, если настоящим Федеральным законом и (или) уставом общества предусмотрена необходимость получить согласие участников общества на переход доли или части доли в уставном капитале общества к третьему лицу, такое согласие считается полученным при условии, что всеми участниками общества в течение тридцати дней или иного определенного уставом срока со дня получения соответствующего обращения или оферты обществом в общество представлены составленные в письменной форме заявления о согласии на отчуждение доли или части доли на основании сделки или на переход доли или части доли к третьему лицу по иному основанию либо в течение указанного срока не представлены составленные в письменной форме заявления об отказе от дачи согласия на отчуждение или переход доли или части доли.»)]. Преимущественное право покупки участников при дарении не применяется, поскольку установлено для случаев продажи доли (пункт 4 статьи 21 Закона об ООО). 2.3. [Одаряемый является участником Общества / третьим лицом.] С момента перехода Доли к Одаряемому переходят все права и обязанности участника Общества, возникшие до совершения сделки, за исключением дополнительных прав и обязанностей, предоставленных лично Дарителю (пункт 2 статьи 8 Закона об ООО).</w:t>
      </w:r>
    </w:p>
    <w:p>
      <w:pPr>
        <w:spacing w:after="120" w:line="276" w:lineRule="auto"/>
        <w:jc w:val="center"/>
      </w:pPr>
      <w:r>
        <w:rPr>
          <w:rFonts w:ascii="Times New Roman" w:hAnsi="Times New Roman"/>
          <w:b/>
          <w:i w:val="0"/>
          <w:sz w:val="24"/>
        </w:rPr>
        <w:t>III. Форма договора и переход доли</w:t>
      </w:r>
    </w:p>
    <w:p>
      <w:pPr>
        <w:spacing w:after="120" w:line="276" w:lineRule="auto"/>
        <w:ind w:firstLine="709"/>
        <w:jc w:val="both"/>
      </w:pPr>
      <w:r>
        <w:rPr>
          <w:rFonts w:ascii="Times New Roman" w:hAnsi="Times New Roman"/>
          <w:b w:val="0"/>
          <w:i w:val="0"/>
          <w:sz w:val="24"/>
        </w:rPr>
        <w:t>3.1. Пунктом 11 статьи 21 Закона об ООО установлено: «Сделка, направленная на отчуждение доли или части доли в уставном капитале общества, подлежит нотариальному удостоверению путем составления одного документа, подписанного сторонами. Несоблюдение нотариальной формы влечет за собой недействительность этой сделки.» Договор удостоверяется нотариусом [Ф. И. О., нотариальный округ]; расходы несёт [Одаряемый]. 3.2. Пунктом 12 статьи 21 Закона об ООО предусмотрено: «Доля или часть доли в уставном капитале общества переходит к ее приобретателю с момента внесения соответствующей записи в единый государственный реестр юридических лиц, за исключением случаев, предусмотренных пунктом 7 статьи 23 настоящего Федерального закона. Внесение в единый государственный реестр юридических лиц записи о переходе доли или части доли в уставном капитале общества в случаях, не требующих нотариального удостоверения сделки, направленной на отчуждение доли или части доли в уставном капитале общества, осуществляется на основании правоустанавливающих документов.» Заявление о внесении изменений в ЕГРЮЛ (форма Р13014) подаёт нотариус в электронной форме не позднее двух рабочих дней с даты удостоверения. 3.3. Даритель обязуется в течение [__] дней после регистрации передать Одаряемому копии устава, протоколов, бухгалтерской отчётности и иных документов Общества, необходимых для осуществления прав участника; уведомить Общество о состоявшемся переходе Доли [уведомление направляет нотариус].</w:t>
      </w:r>
    </w:p>
    <w:p>
      <w:pPr>
        <w:spacing w:after="120" w:line="276" w:lineRule="auto"/>
        <w:jc w:val="center"/>
      </w:pPr>
      <w:r>
        <w:rPr>
          <w:rFonts w:ascii="Times New Roman" w:hAnsi="Times New Roman"/>
          <w:b/>
          <w:i w:val="0"/>
          <w:sz w:val="24"/>
        </w:rPr>
        <w:t>IV. Налоговые последствия</w:t>
      </w:r>
    </w:p>
    <w:p>
      <w:pPr>
        <w:spacing w:after="120" w:line="276" w:lineRule="auto"/>
        <w:ind w:firstLine="709"/>
        <w:jc w:val="both"/>
      </w:pPr>
      <w:r>
        <w:rPr>
          <w:rFonts w:ascii="Times New Roman" w:hAnsi="Times New Roman"/>
          <w:b w:val="0"/>
          <w:i w:val="0"/>
          <w:sz w:val="24"/>
        </w:rPr>
        <w:t>4.1. Подпунктом 18.1 пункта 1 статьи 217 Налогового кодекса Российской Федерации установлено: «18.1)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[Стороны являются близкими родственниками — [__]; доход Одаряемого налогом не облагается.] [Стороны не являются близкими родственниками; Одаряемый уплачивает НДФЛ с действительной (рыночной) стоимости Доли и подаёт декларацию.] [Для одаряемого-организации: стоимость Доли учитывается во внереализационных доходах (пункт 8 статьи 250 Налогового кодекса), если не применяется подпункт 11 пункта 1 статьи 251.]</w:t>
      </w:r>
    </w:p>
    <w:p>
      <w:pPr>
        <w:spacing w:after="120" w:line="276" w:lineRule="auto"/>
        <w:jc w:val="center"/>
      </w:pPr>
      <w:r>
        <w:rPr>
          <w:rFonts w:ascii="Times New Roman" w:hAnsi="Times New Roman"/>
          <w:b/>
          <w:i w:val="0"/>
          <w:sz w:val="24"/>
        </w:rPr>
        <w:t>V. Общие положения о дарении</w:t>
      </w:r>
    </w:p>
    <w:p>
      <w:pPr>
        <w:spacing w:after="120" w:line="276" w:lineRule="auto"/>
        <w:ind w:firstLine="709"/>
        <w:jc w:val="both"/>
      </w:pPr>
      <w:r>
        <w:rPr>
          <w:rFonts w:ascii="Times New Roman" w:hAnsi="Times New Roman"/>
          <w:b w:val="0"/>
          <w:i w:val="0"/>
          <w:sz w:val="24"/>
        </w:rPr>
        <w:t>5.1.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5.2. Статьёй 575 ГК РФ установлено: «Не допускается дарение, за исключением обычных подарков, стоимость которых не превышает трех тысяч рублей: 4) в отношениях между коммерческими организациями.» [Стороны не являются коммерческими организациями.] 5.3.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5.4. Даритель подтверждает отсутствие у него неисполненных обязательств, исполнительных производств и дел о банкротстве; дарение не направлено на вывод актива от кредиторов.</w:t>
      </w:r>
    </w:p>
    <w:p>
      <w:pPr>
        <w:spacing w:after="120" w:line="276" w:lineRule="auto"/>
        <w:jc w:val="center"/>
      </w:pPr>
      <w:r>
        <w:rPr>
          <w:rFonts w:ascii="Times New Roman" w:hAnsi="Times New Roman"/>
          <w:b/>
          <w:i w:val="0"/>
          <w:sz w:val="24"/>
        </w:rPr>
        <w:t>VI. Заключительные положения</w:t>
      </w:r>
    </w:p>
    <w:p>
      <w:pPr>
        <w:spacing w:after="120" w:line="276" w:lineRule="auto"/>
        <w:ind w:firstLine="709"/>
        <w:jc w:val="both"/>
      </w:pPr>
      <w:r>
        <w:rPr>
          <w:rFonts w:ascii="Times New Roman" w:hAnsi="Times New Roman"/>
          <w:b w:val="0"/>
          <w:i w:val="0"/>
          <w:sz w:val="24"/>
        </w:rPr>
        <w:t>6.1.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Арбитражном суде [наименование субъекта] по месту нахождения Общества (корпоративный спор — статья 225.1 АПК РФ).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6.2. Договор составлен в [трёх] экземплярах, один хранится у нотариуса; содержание статей 572–580 ГК РФ, 8, 21 Закона об ООО, 35 Семейного кодекса, 217 Налогового кодекса Сторонам разъяснено. Приложения: выписка из ЕГРЮЛ; устав Общества; справка об оплате Доли; [согласия участников; согласие супруга(и); документы о родстве].</w:t>
      </w:r>
    </w:p>
    <w:p>
      <w:pPr>
        <w:spacing w:after="120" w:line="276" w:lineRule="auto"/>
        <w:jc w:val="center"/>
      </w:pPr>
      <w:r>
        <w:rPr>
          <w:rFonts w:ascii="Times New Roman" w:hAnsi="Times New Roman"/>
          <w:b/>
          <w:i w:val="0"/>
          <w:sz w:val="24"/>
        </w:rPr>
        <w:t>VII.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Дарение доли — только у нотариуса (п. 11 ст. 21 Закона об ООО), иначе сделка ничтожна; нотариус сам подаёт Р13014, доля переходит с даты записи в ЕГРЮЛ (п. 12 ст. 21).</w:t>
      </w:r>
    </w:p>
    <w:p>
      <w:pPr>
        <w:spacing w:after="40" w:line="276" w:lineRule="auto"/>
        <w:jc w:val="both"/>
      </w:pPr>
      <w:r>
        <w:rPr>
          <w:rFonts w:ascii="Times New Roman" w:hAnsi="Times New Roman"/>
          <w:b w:val="0"/>
          <w:i/>
          <w:sz w:val="24"/>
        </w:rPr>
        <w:t>— Проверьте устав: запрет отчуждения третьим лицам или требование согласия участников распространяется и на дарение; преимущественное право — нет (оно только для продажи), поэтому дарением иногда прикрывают продажу, и участники оспаривают её как притворную с переводом прав (п. 18 ст. 21).</w:t>
      </w:r>
    </w:p>
    <w:p>
      <w:pPr>
        <w:spacing w:after="40" w:line="276" w:lineRule="auto"/>
        <w:jc w:val="both"/>
      </w:pPr>
      <w:r>
        <w:rPr>
          <w:rFonts w:ascii="Times New Roman" w:hAnsi="Times New Roman"/>
          <w:b w:val="0"/>
          <w:i/>
          <w:sz w:val="24"/>
        </w:rPr>
        <w:t>— Налог: доля — исключение из общего правила, НДФЛ не платят только близкие родственники (п. 18.1 ст. 217 НК РФ); база — действительная стоимость доли по отчётности или рыночная оценка.</w:t>
      </w:r>
    </w:p>
    <w:p>
      <w:pPr>
        <w:spacing w:after="40" w:line="276" w:lineRule="auto"/>
        <w:jc w:val="both"/>
      </w:pPr>
      <w:r>
        <w:rPr>
          <w:rFonts w:ascii="Times New Roman" w:hAnsi="Times New Roman"/>
          <w:b w:val="0"/>
          <w:i/>
          <w:sz w:val="24"/>
        </w:rPr>
        <w:t>— Супруг дарителя должен дать нотариальное согласие, если доля приобретена в браке (п. 3 ст. 35 СК РФ); дарение при долгах дарителя оспаривается кредиторами и в банкротстве.</w:t>
      </w:r>
    </w:p>
    <w:p>
      <w:pPr>
        <w:spacing w:after="40" w:line="276" w:lineRule="auto"/>
        <w:jc w:val="both"/>
      </w:pPr>
      <w:r>
        <w:rPr>
          <w:rFonts w:ascii="Times New Roman" w:hAnsi="Times New Roman"/>
          <w:b w:val="0"/>
          <w:i/>
          <w:sz w:val="24"/>
        </w:rPr>
        <w:t>— Запреты: дарение от имени малолетних и недееспособных, подарки чиновникам, врачам, педагогам сверх 3 000 руб. и дарение между коммерческими организациями ничтожны (ст. 575 ГК РФ); встречное предоставление превращает дарение в куплю-продажу (абз. 2 п. 1 ст. 572).</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