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[гаража / машино-места / нежилого помещения]</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[гараж (нежилое здание) / машино-место / нежилое помещение] с кадастровым номером [__], площадью [__] кв. м, расположенное по адресу: [__________] [в гаражном кооперативе «[__]», бокс № [__] / на [__] этаже здания] (далее — Объект).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Объект принадлежит Дарителю на праве собственности на основании [справки ГСК о выплате пая от «[дата]» / договора купли-продажи / решения суда], право зарегистрировано в ЕГРН «[дата]», запись № [__]. Кадастровая стоимость Объекта — [сумма] руб. 1.3. [Одновременно передаётся право на земельный участок под гаражом: участок с кадастровым номером [__], площадью [__] кв. м, принадлежащий Дарителю на праве [собственности (запись ЕГРН № [__]) / аренды по договору от «[дата]» — права и обязанности арендатора переходят к Одаряемому] / Объект расположен на земельном участке кооператива; права на землю к Одаряемому переходят в объёме, принадлежавшем Дарителю (статья 35 Земельного кодекса).] [Для машино-места и помещения в здании: к Одаряемому переходит доля в праве общей собственности на общее имущество здания (статья 287.5 ГК РФ).] 1.4. Даритель гарантирует, что Объект не продан, не подарен, не заложен, в споре, под арестом и запрещением не состоит, правами третьих лиц не обременён [передан в аренду [__] по договору до «[дата]» — права арендодателя переходят к Одаряемому]; задолженность по взносам в кооператив и коммунальным платежам отсутствует. [Согласие супруга(и) Дарителя получено / Объект — личная собственность Дарителя.]</w:t>
      </w:r>
    </w:p>
    <w:p>
      <w:pPr>
        <w:spacing w:after="120" w:line="276" w:lineRule="auto"/>
        <w:jc w:val="center"/>
      </w:pPr>
      <w:r>
        <w:rPr>
          <w:rFonts w:ascii="Times New Roman" w:hAnsi="Times New Roman"/>
          <w:b/>
          <w:i w:val="0"/>
          <w:sz w:val="24"/>
        </w:rPr>
        <w:t>II. Родственные отношения и налог</w:t>
      </w:r>
    </w:p>
    <w:p>
      <w:pPr>
        <w:spacing w:after="120" w:line="276" w:lineRule="auto"/>
        <w:ind w:firstLine="709"/>
        <w:jc w:val="both"/>
      </w:pPr>
      <w:r>
        <w:rPr>
          <w:rFonts w:ascii="Times New Roman" w:hAnsi="Times New Roman"/>
          <w:b w:val="0"/>
          <w:i w:val="0"/>
          <w:sz w:val="24"/>
        </w:rPr>
        <w:t>2.1. Стороны являются [близкими родственниками — [__]]; подпунктом 18.1 пункта 1 статьи 217 Налогового кодекса Российской Федерации установлено: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не являются близкими родственниками; Одаряемый уплачивает НДФЛ с кадастровой стоимости Объекта.] 2.2. С даты регистрации перехода права Одаряемый уплачивает налог на имущество [и земельный налог], членские и целевые взносы кооператива, несёт расходы на содержание Объекта и общего имущества.</w:t>
      </w:r>
    </w:p>
    <w:p>
      <w:pPr>
        <w:spacing w:after="120" w:line="276" w:lineRule="auto"/>
        <w:jc w:val="center"/>
      </w:pPr>
      <w:r>
        <w:rPr>
          <w:rFonts w:ascii="Times New Roman" w:hAnsi="Times New Roman"/>
          <w:b/>
          <w:i w:val="0"/>
          <w:sz w:val="24"/>
        </w:rPr>
        <w:t>III. Форма договора, передача и регистрация</w:t>
      </w:r>
    </w:p>
    <w:p>
      <w:pPr>
        <w:spacing w:after="120" w:line="276" w:lineRule="auto"/>
        <w:ind w:firstLine="709"/>
        <w:jc w:val="both"/>
      </w:pPr>
      <w:r>
        <w:rPr>
          <w:rFonts w:ascii="Times New Roman" w:hAnsi="Times New Roman"/>
          <w:b w:val="0"/>
          <w:i w:val="0"/>
          <w:sz w:val="24"/>
        </w:rPr>
        <w:t>3.1. Пунктом 3 статьи 574 ГК РФ установлено: «Договор дарения недвижимого имущества, заключенный между гражданами, подлежит нотариальному удостоверению.» Договор удостоверяется нотариусом [Ф. И. О., нотариальный округ]. 3.2. Право собственности переходит к Одаряемому с момента государственной регистрации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пункт 1 статьи 131 ГК РФ: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документы направляет нотариус, пошлину уплачивает [Одаряемый]. 3.3. Объект передаётся по передаточному акту [в день подписания Договора] с ключами и документами; пунктом 1 статьи 574 ГК РФ установлено: «Передача дара осуществляется посредством его вручения, символической передачи (вручение ключей и т.п.) либо вручения правоустанавливающих документов.» 3.4. Одаряемый осмотрел Объект, с его состоянием ознакомлен; [Даритель уведомляет Одаряемого о необходимости вступления в члены кооператива по заявлению].</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4.3. Статьёй 575 ГК РФ установлено: «Не допускается дарение, за исключением обычных подарков, стоимость которых не превышает трех тысяч рублей: 4) в отношениях между коммерческими организациями.»</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Объекта.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составлен в [трёх] экземплярах, один хранится у нотариуса; содержание статей 572–580 ГК РФ, 35 Земельного кодекса, 35–36 Семейного кодекса, 217 Налогового кодекса Сторонам разъяснено. Приложения: передаточный акт; выписка из ЕГРН; [справка кооператива; документы на землю; согласие супруга(и); документы о родстве].</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Гараж в кооперативе можно подарить только после регистрации права в ЕГРН (по «гаражной амнистии» — Закон № 79-ФЗ — участок и гараж оформляются одновременно); членство в ГСК само по себе не передаётся — одаряемый вступает по заявлению.</w:t>
      </w:r>
    </w:p>
    <w:p>
      <w:pPr>
        <w:spacing w:after="40" w:line="276" w:lineRule="auto"/>
        <w:jc w:val="both"/>
      </w:pPr>
      <w:r>
        <w:rPr>
          <w:rFonts w:ascii="Times New Roman" w:hAnsi="Times New Roman"/>
          <w:b w:val="0"/>
          <w:i/>
          <w:sz w:val="24"/>
        </w:rPr>
        <w:t>— Машино-место — самостоятельный объект недвижимости с 2017 года; при дарении «парковки» в виде доли в праве на паркинг применяются правила о долях (нотариус, ст. 246 ГК РФ).</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