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дарения квартиры с сохранением права пользования за дарителем</w:t>
      </w:r>
    </w:p>
    <w:p>
      <w:pPr>
        <w:spacing w:after="120" w:line="276" w:lineRule="auto"/>
        <w:ind w:firstLine="709"/>
        <w:jc w:val="both"/>
      </w:pPr>
      <w:r>
        <w:rPr>
          <w:rFonts w:ascii="Times New Roman" w:hAnsi="Times New Roman"/>
          <w:b w:val="0"/>
          <w:i w:val="0"/>
          <w:sz w:val="24"/>
        </w:rPr>
        <w:t>[Ф. И. О. полностью], [дата] года рождения, паспорт [серия, номер], выдан [кем, когда], код подразделения [__], зарегистрирован(а) по адресу: [__________], ИНН [__________] (далее — Даритель), с одной стороны, и [Ф. И. О. полностью], [дата] года рождения, паспорт [серия, номер], выдан [кем, когда], код подразделения [__], зарегистрирован(а) по адресу: [__________], ИНН [__________] (далее — Одаряемый),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Даритель безвозмездно передаёт в собственность Одаряемого, а Одаряемый принимает в дар квартиру по адресу: [__________], кадастровый номер [__], общей площадью [__] кв. м, [__] комнат(ы), этаж [__] (далее — Квартира). Пунктом 1 статьи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170 настоящего Кодекса.» 1.2. Квартира принадлежит Дарителю на основании [__], право зарегистрировано в ЕГРН «[дата]», запись № [__]; кадастровая стоимость — [сумма] руб. Квартира не продана, не подарена, не заложена, в споре, под арестом и запрещением не состоит. [Согласие супруга(и) Дарителя получено / Квартира — личная собственность Дарителя.] 1.3. В Квартире зарегистрированы по месту жительства: Даритель [и [Ф. И. О., родство]].</w:t>
      </w:r>
    </w:p>
    <w:p>
      <w:pPr>
        <w:spacing w:after="120" w:line="276" w:lineRule="auto"/>
        <w:jc w:val="center"/>
      </w:pPr>
      <w:r>
        <w:rPr>
          <w:rFonts w:ascii="Times New Roman" w:hAnsi="Times New Roman"/>
          <w:b/>
          <w:i w:val="0"/>
          <w:sz w:val="24"/>
        </w:rPr>
        <w:t>II. Право пользования квартирой, сохраняемое за дарителем</w:t>
      </w:r>
    </w:p>
    <w:p>
      <w:pPr>
        <w:spacing w:after="120" w:line="276" w:lineRule="auto"/>
        <w:ind w:firstLine="709"/>
        <w:jc w:val="both"/>
      </w:pPr>
      <w:r>
        <w:rPr>
          <w:rFonts w:ascii="Times New Roman" w:hAnsi="Times New Roman"/>
          <w:b w:val="0"/>
          <w:i w:val="0"/>
          <w:sz w:val="24"/>
        </w:rPr>
        <w:t>2.1. Стороны согласовали, что Даритель сохраняет право пожизненного безвозмездного пользования Квартирой [комнатой площадью [__] кв. м и местами общего пользования] и право быть зарегистрированным в ней по месту жительства. Право пользования является условием Договора о лицах, сохраняющих право пользования жилым помещением после перехода права собственности (пункт 1 статьи 558 ГК РФ применительно к дарению), не является встречным предоставлением Одаряемого и не лишает Договор безвозмездного характера. [Право пользования сохраняется также за [Ф. И. О. супруга(и) Дарителя] пожизненно.] 2.2. Пунктом 2 статьи 292 ГК РФ установлено: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законом.» Стороны прямо предусмотрели Договором иное: переход права собственности к Одаряемому не прекращает право пользования Дарителя. 2.3. Одаряемый обязуется: не чинить Дарителю препятствий в пользовании Квартирой; не вселять без письменного согласия Дарителя иных лиц, кроме членов своей семьи; при отчуждении Квартиры третьим лицам включать в договор условие о сохранении права пользования Дарителя (статья 558, пункт 1 статьи 460 ГК РФ); нести расходы на содержание Квартиры, капитальный ремонт и налог на имущество [коммунальные услуги по приборам учёта оплачивает [Даритель / Одаряемый]]. 2.4. Право пользования прекращается со смертью Дарителя либо по его письменному заявлению об отказе от права пользования; снятие Дарителя с регистрационного учёта без его согласия не допускается.</w:t>
      </w:r>
    </w:p>
    <w:p>
      <w:pPr>
        <w:spacing w:after="120" w:line="276" w:lineRule="auto"/>
        <w:jc w:val="center"/>
      </w:pPr>
      <w:r>
        <w:rPr>
          <w:rFonts w:ascii="Times New Roman" w:hAnsi="Times New Roman"/>
          <w:b/>
          <w:i w:val="0"/>
          <w:sz w:val="24"/>
        </w:rPr>
        <w:t>III. Родственные отношения, налог, форма и регистрация</w:t>
      </w:r>
    </w:p>
    <w:p>
      <w:pPr>
        <w:spacing w:after="120" w:line="276" w:lineRule="auto"/>
        <w:ind w:firstLine="709"/>
        <w:jc w:val="both"/>
      </w:pPr>
      <w:r>
        <w:rPr>
          <w:rFonts w:ascii="Times New Roman" w:hAnsi="Times New Roman"/>
          <w:b w:val="0"/>
          <w:i w:val="0"/>
          <w:sz w:val="24"/>
        </w:rPr>
        <w:t>3.1. Стороны являются [близкими родственниками — [__]]; подпунктом 18.1 пункта 1 статьи 217 Налогового кодекса Российской Федерации установлено: «Доходы, полученные в порядке дарения, освобождаются от налогообложения в случае, если даритель и одаряемый являются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3.2. Пунктом 3 статьи 574 ГК РФ установлено: «Договор дарения недвижимого имущества, заключенный между гражданами, подлежит нотариальному удостоверению.» Договор удостоверяется нотариусом [Ф. И. О.]. 3.3. Право собственности переходит к Одаряемому с момента государственной регистрации (пункт 2 статьи 223 ГК РФ: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 обременение в виде права пользования Дарителя [вносится в ЕГРН по заявлению Сторон / не регистрируется, но обязательно для правопреемников в силу Договора]. 3.4. Квартира передаётся по передаточному акту [в день подписания Договора]; фактическое владение Дарителя Квартирой в объёме права пользования сохраняется.</w:t>
      </w:r>
    </w:p>
    <w:p>
      <w:pPr>
        <w:spacing w:after="120" w:line="276" w:lineRule="auto"/>
        <w:jc w:val="center"/>
      </w:pPr>
      <w:r>
        <w:rPr>
          <w:rFonts w:ascii="Times New Roman" w:hAnsi="Times New Roman"/>
          <w:b/>
          <w:i w:val="0"/>
          <w:sz w:val="24"/>
        </w:rPr>
        <w:t>IV. Общие положения о дарении</w:t>
      </w:r>
    </w:p>
    <w:p>
      <w:pPr>
        <w:spacing w:after="120" w:line="276" w:lineRule="auto"/>
        <w:ind w:firstLine="709"/>
        <w:jc w:val="both"/>
      </w:pPr>
      <w:r>
        <w:rPr>
          <w:rFonts w:ascii="Times New Roman" w:hAnsi="Times New Roman"/>
          <w:b w:val="0"/>
          <w:i w:val="0"/>
          <w:sz w:val="24"/>
        </w:rPr>
        <w:t>4.1. Статьёй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170 настоящего Кодекса.» Стороны подтверждают, что Договор не содержит встречного предоставления, не является притворной сделкой, заключён добровольно, не вследствие стечения тяжёлых обстоятельств, на крайне невыгодных условиях или под влиянием обмана, насилия, угрозы; Стороны дееспособны, под опекой и попечительством не состоят, заболеваниями, препятствующими осознавать суть Договора, не страдают. Пунктом 1 статьи 573 ГК РФ установлено: «Одаряемый вправе в любое время до передачи ему дара от него отказаться. В этом случае договор дарения считается расторгнутым.» Пунктом 2 той же статьи предусмотрено: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(пункт 3 статьи 574), отказ от принятия дара также подлежит государственной регистрации.» 4.2. Даритель вправе отменить дарение по основаниям, предусмотренным статьёй 578 Гражданского кодекса Российской Федерации: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 2.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 Стороны согласовали право Дарителя отменить дарение, если он переживёт Одаряемого (пункт 4 статьи 578 ГК РФ: «В договоре дарения может быть обусловлено право дарителя отменить дарение в случае, если он переживет одаряемого.»). Пунктом 5 статьи 578 ГК РФ установлено: «В случае отмены дарения одаряемый обязан возвратить подаренную вещь, если она сохранилась в натуре к моменту отмены дарения.» Статьёй 579 ГК РФ предусмотрено: «Правила об отказе от исполнения договора дарения (статья 577) и об отмене дарения (статья 578) не применяются к обычным подаркам небольшой стоимости.» Даритель отвечает за вред, причинённый недостатками дара, о которых он знал и не предупредил Одаряемого (статья 580 ГК РФ: «Вред,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главой 59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 4.3. Нарушение Одаряемым права пользования Дарителя (выселение, создание препятствий, отчуждение Квартиры без сохранения права) даёт Дарителю право требовать в судебном порядке устранения нарушений (статья 304 ГК РФ) и возмещения убытков [, а при умышленном причинении вреда здоровью Дарителя — отмены дарения по пункту 1 статьи 578].</w:t>
      </w:r>
    </w:p>
    <w:p>
      <w:pPr>
        <w:spacing w:after="120" w:line="276" w:lineRule="auto"/>
        <w:jc w:val="center"/>
      </w:pPr>
      <w:r>
        <w:rPr>
          <w:rFonts w:ascii="Times New Roman" w:hAnsi="Times New Roman"/>
          <w:b/>
          <w:i w:val="0"/>
          <w:sz w:val="24"/>
        </w:rPr>
        <w:t>V. Заключительные положения</w:t>
      </w:r>
    </w:p>
    <w:p>
      <w:pPr>
        <w:spacing w:after="120" w:line="276" w:lineRule="auto"/>
        <w:ind w:firstLine="709"/>
        <w:jc w:val="both"/>
      </w:pPr>
      <w:r>
        <w:rPr>
          <w:rFonts w:ascii="Times New Roman" w:hAnsi="Times New Roman"/>
          <w:b w:val="0"/>
          <w:i w:val="0"/>
          <w:sz w:val="24"/>
        </w:rPr>
        <w:t>5.1.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нахождения Квартиры.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5.2. Договор составлен в [трёх] экземплярах, один хранится у нотариуса; содержание статей 572–580, 292, 558 ГК РФ, 35–36 Семейного кодекса, 217 Налогового кодекса Сторонам разъяснено. Приложения: передаточный акт; выписка из ЕГРН; [согласие супруга(и); документы о родстве].</w:t>
      </w:r>
    </w:p>
    <w:p>
      <w:pPr>
        <w:spacing w:after="120" w:line="276" w:lineRule="auto"/>
        <w:jc w:val="center"/>
      </w:pPr>
      <w:r>
        <w:rPr>
          <w:rFonts w:ascii="Times New Roman" w:hAnsi="Times New Roman"/>
          <w:b/>
          <w:i w:val="0"/>
          <w:sz w:val="24"/>
        </w:rPr>
        <w:t>VI. Реквизиты и подписи сторон</w:t>
      </w:r>
    </w:p>
    <w:p>
      <w:pPr>
        <w:spacing w:after="120" w:line="276" w:lineRule="auto"/>
        <w:ind w:firstLine="709"/>
        <w:jc w:val="both"/>
      </w:pPr>
      <w:r>
        <w:rPr>
          <w:rFonts w:ascii="Times New Roman" w:hAnsi="Times New Roman"/>
          <w:b w:val="0"/>
          <w:i w:val="0"/>
          <w:sz w:val="24"/>
        </w:rPr>
        <w:t>Даритель: [наименование / Ф. И. О.], [ОГРН/ИНН / паспортные данные], адрес: [__________], тел.: [__________], e-mail: [__________], банковские реквизиты: р/с [__________] в [банк], БИК [__________], к/с [__________]. Одаряемый: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Даритель:</w:t>
        <w:tab/>
        <w:tab/>
        <w:tab/>
        <w:tab/>
        <w:tab/>
        <w:t>__________________ / [Ф. И. О.]</w:t>
        <w:br/>
        <w:br/>
        <w:t>Одаряемый:</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 13.01.2025 договор дарения недвижимости между гражданами подлежит обязательному нотариальному удостоверению (п. 3 ст. 574 ГК РФ) — без нотариуса он ничтожен; нотариус сам направляет документы в Росреестр, переход права регистрируется за один-три рабочих дня. Этот образец — проект для нотариуса и для проверки условий.</w:t>
      </w:r>
    </w:p>
    <w:p>
      <w:pPr>
        <w:spacing w:after="40" w:line="276" w:lineRule="auto"/>
        <w:jc w:val="both"/>
      </w:pPr>
      <w:r>
        <w:rPr>
          <w:rFonts w:ascii="Times New Roman" w:hAnsi="Times New Roman"/>
          <w:b w:val="0"/>
          <w:i/>
          <w:sz w:val="24"/>
        </w:rPr>
        <w:t>— Право проживания дарителя — допустимое условие, не делающее дарение возмездным (суды признают его условием о порядке пользования, а не встречным предоставлением); но пожизненное содержание, уход, выплаты — уже рента (гл. 33 ГК РФ), и такой «договор дарения» ничтожен как притворный.</w:t>
      </w:r>
    </w:p>
    <w:p>
      <w:pPr>
        <w:spacing w:after="40" w:line="276" w:lineRule="auto"/>
        <w:jc w:val="both"/>
      </w:pPr>
      <w:r>
        <w:rPr>
          <w:rFonts w:ascii="Times New Roman" w:hAnsi="Times New Roman"/>
          <w:b w:val="0"/>
          <w:i/>
          <w:sz w:val="24"/>
        </w:rPr>
        <w:t>— Право пользования не регистрируется автоматически и не следует за квартирой при продаже третьему лицу без условия в договоре — обязанность одаряемого включать его в последующие сделки и условие о переживании (п. 4 ст. 578) — главная защита дарителя.</w:t>
      </w:r>
    </w:p>
    <w:p>
      <w:pPr>
        <w:spacing w:after="40" w:line="276" w:lineRule="auto"/>
        <w:jc w:val="both"/>
      </w:pPr>
      <w:r>
        <w:rPr>
          <w:rFonts w:ascii="Times New Roman" w:hAnsi="Times New Roman"/>
          <w:b w:val="0"/>
          <w:i/>
          <w:sz w:val="24"/>
        </w:rPr>
        <w:t>— Налог: доход от дарения недвижимости, транспорта, акций и долей освобождён от НДФЛ только между членами семьи и близкими родственниками (супруги, родители и дети, дедушки, бабушки и внуки, полнородные и неполнородные братья и сёстры) — п. 18.1 ст. 217 НК РФ; иначе одаряемый платит 13 % (15 % свыше лимита) от кадастровой/рыночной стоимости и подаёт декларацию 3-НДФЛ до 30 апреля следующего года.</w:t>
      </w:r>
    </w:p>
    <w:p>
      <w:pPr>
        <w:spacing w:after="40" w:line="276" w:lineRule="auto"/>
        <w:jc w:val="both"/>
      </w:pPr>
      <w:r>
        <w:rPr>
          <w:rFonts w:ascii="Times New Roman" w:hAnsi="Times New Roman"/>
          <w:b w:val="0"/>
          <w:i/>
          <w:sz w:val="24"/>
        </w:rPr>
        <w:t>— Отмена дарения возможна только по основаниям ст. 578 ГК РФ (покушение на жизнь дарителя, умышленное причинение вреда, угроза утраты ценной вещи, условие о смерти одаряемого раньше дарителя) — «передумал» основанием не является; дарение в преддверии банкротства дарителя оспаривается управляющим (п. 3 ст. 578, ст. 61.2 Закона о банкротстве).</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