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между супругами</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 Стороны состоят в браке, зарегистрированном «[дата]» [орган ЗАГС], свидетельство о заключении брака [серия, номер]; брачный договор [не заключался / заключён «[дата]», удостоверен нотариусом [__]].</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[квартиру по адресу: [__________], кадастровый номер [__], площадью [__] кв. м (далее — Квартира), принадлежащую Дарителю на праве личной собственности на основании [договора дарения от «[дата]» / свидетельства о праве на наследство / приобретена до брака «[дата]»] / 1/2 долю в праве общей собственности на квартиру по адресу: [__], кадастровый номер [__], приобретённую Сторонами в период брака по договору от «[дата]» и зарегистрированную на имя Дарителя (далее — Доля)].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1.2. [Вариант «общее имущество»: Квартира является совместной собственностью Сторон (пункт 1 статьи 34 Семейного кодекса Российской Федерации: «Имущество, нажитое супругами во время брака, является их совместной собственностью.»). Стороны настоящим определяют доли в праве общей собственности на Квартиру равными — по 1/2 каждому (пункт 1 статьи 39 Семейного кодекса), после чего Даритель передаёт свою 1/2 долю в дар Одаряемому; в результате Квартира поступает в личную собственность Одаряемого.] 1.3. Кадастровая стоимость [Квартиры / Доли] — [сумма] руб. Имущество не продано, не подарено, не заложено, в споре, под арестом и запрещением не состоит; в Квартире зарегистрированы [Стороны и их дети [Ф. И. О.]], право пользования которых сохраняется.</w:t>
      </w:r>
    </w:p>
    <w:p>
      <w:pPr>
        <w:spacing w:after="120" w:line="276" w:lineRule="auto"/>
        <w:jc w:val="center"/>
      </w:pPr>
      <w:r>
        <w:rPr>
          <w:rFonts w:ascii="Times New Roman" w:hAnsi="Times New Roman"/>
          <w:b/>
          <w:i w:val="0"/>
          <w:sz w:val="24"/>
        </w:rPr>
        <w:t>II. Правовые последствия дарения между супругами</w:t>
      </w:r>
    </w:p>
    <w:p>
      <w:pPr>
        <w:spacing w:after="120" w:line="276" w:lineRule="auto"/>
        <w:ind w:firstLine="709"/>
        <w:jc w:val="both"/>
      </w:pPr>
      <w:r>
        <w:rPr>
          <w:rFonts w:ascii="Times New Roman" w:hAnsi="Times New Roman"/>
          <w:b w:val="0"/>
          <w:i w:val="0"/>
          <w:sz w:val="24"/>
        </w:rPr>
        <w:t>2.1. Пунктом 1 статьи 36 Семейного кодекса установлено: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Пунктом 2 статьи 256 ГК РФ предусмотрено: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 Имущество, полученное по Договору, является личной собственностью Одаряемого, разделу при расторжении брака не подлежит и не входит в состав общего имущества супругов. 2.2. Пунктом 2 статьи 253 ГК РФ установлено: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 Подписание Договора Одаряемым-супругом одновременно выражает его согласие на распоряжение общим имуществом; иное нотариальное согласие не требуется. 2.3. Стороны подтверждают, что дарение не имеет целью сокрытие имущества от кредиторов и не совершается при наличии у Дарителя неисполненных обязательств, признаков неплатёжеспособности или возбуждённого исполнительного производства [дела о банкротстве]; Даритель уведомлён, что сделка может быть оспорена кредиторами и финансовым управляющим при банкротстве Дарителя в течение трёх лет (пункт 2 статьи 61.2 Закона о банкротстве, статьи 10, 168 ГК РФ). 2.4. Подпунктом 18.1 пункта 1 статьи 217 Налогового кодекса Российской Федерации установлено: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Доход Одаряемого налогом не облагается.</w:t>
      </w:r>
    </w:p>
    <w:p>
      <w:pPr>
        <w:spacing w:after="120" w:line="276" w:lineRule="auto"/>
        <w:jc w:val="center"/>
      </w:pPr>
      <w:r>
        <w:rPr>
          <w:rFonts w:ascii="Times New Roman" w:hAnsi="Times New Roman"/>
          <w:b/>
          <w:i w:val="0"/>
          <w:sz w:val="24"/>
        </w:rPr>
        <w:t>III. Форма договора, передача и регистрация</w:t>
      </w:r>
    </w:p>
    <w:p>
      <w:pPr>
        <w:spacing w:after="120" w:line="276" w:lineRule="auto"/>
        <w:ind w:firstLine="709"/>
        <w:jc w:val="both"/>
      </w:pPr>
      <w:r>
        <w:rPr>
          <w:rFonts w:ascii="Times New Roman" w:hAnsi="Times New Roman"/>
          <w:b w:val="0"/>
          <w:i w:val="0"/>
          <w:sz w:val="24"/>
        </w:rPr>
        <w:t>3.1. Пунктом 3 статьи 574 ГК РФ установлено: «Договор дарения недвижимого имущества, заключенный между гражданами, подлежит нотариальному удостоверению.» Договор [и соглашение об определении долей] удостоверяется нотариусом [Ф. И. О.]. 3.2. Право собственности переходит к Одаряемому с момента государственной регистрации (пункт 2 статьи 223 ГК РФ: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документы направляет нотариус. 3.3. Имущество считается переданным с момента подписания Договора; передаточный акт [не составляется — Стороны совместно владеют и пользуются Квартирой / составляется].</w:t>
      </w:r>
    </w:p>
    <w:p>
      <w:pPr>
        <w:spacing w:after="120" w:line="276" w:lineRule="auto"/>
        <w:jc w:val="center"/>
      </w:pPr>
      <w:r>
        <w:rPr>
          <w:rFonts w:ascii="Times New Roman" w:hAnsi="Times New Roman"/>
          <w:b/>
          <w:i w:val="0"/>
          <w:sz w:val="24"/>
        </w:rPr>
        <w:t>IV. Общие положения о дарении</w:t>
      </w:r>
    </w:p>
    <w:p>
      <w:pPr>
        <w:spacing w:after="120" w:line="276" w:lineRule="auto"/>
        <w:ind w:firstLine="709"/>
        <w:jc w:val="both"/>
      </w:pPr>
      <w:r>
        <w:rPr>
          <w:rFonts w:ascii="Times New Roman" w:hAnsi="Times New Roman"/>
          <w:b w:val="0"/>
          <w:i w:val="0"/>
          <w:sz w:val="24"/>
        </w:rPr>
        <w:t>4.1.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4.2.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[Стороны согласовали право Дарителя отменить дарение, если он переживёт Одаряемого (пункт 4 статьи 578 ГК РФ: «В договоре дарения может быть обусловлено право дарителя отменить дарение в случае, если он переживет одаряемого.»).]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4.3. Расторжение брака не является основанием для отмены дарения или возврата имущества.</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Квартиры.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составлен в [трёх] экземплярах, один хранится у нотариуса; содержание статей 572–580, 253, 256 ГК РФ, 34–39 Семейного кодекса, 217 Налогового кодекса Сторонам разъяснено. Приложения: свидетельство о заключении брака; выписка из ЕГРН; [соглашение об определении долей; брачный договор].</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13.01.2025 договор дарения недвижимости между гражданами подлежит обязательному нотариальному удостоверению (п. 3 ст. 574 ГК РФ) — без нотариуса он ничтожен; нотариус сам направляет документы в Росреестр, переход права регистрируется за один-три рабочих дня. Этот образец — проект для нотариуса и для проверки условий.</w:t>
      </w:r>
    </w:p>
    <w:p>
      <w:pPr>
        <w:spacing w:after="40" w:line="276" w:lineRule="auto"/>
        <w:jc w:val="both"/>
      </w:pPr>
      <w:r>
        <w:rPr>
          <w:rFonts w:ascii="Times New Roman" w:hAnsi="Times New Roman"/>
          <w:b w:val="0"/>
          <w:i/>
          <w:sz w:val="24"/>
        </w:rPr>
        <w:t>— Подарить супругу долю в общем имуществе напрямую нельзя — сначала режим совместной собственности меняется на долевой (соглашение об определении долей или брачный договор, оба у нотариуса), затем дарится доля; иначе Росреестр откажет.</w:t>
      </w:r>
    </w:p>
    <w:p>
      <w:pPr>
        <w:spacing w:after="40" w:line="276" w:lineRule="auto"/>
        <w:jc w:val="both"/>
      </w:pPr>
      <w:r>
        <w:rPr>
          <w:rFonts w:ascii="Times New Roman" w:hAnsi="Times New Roman"/>
          <w:b w:val="0"/>
          <w:i/>
          <w:sz w:val="24"/>
        </w:rPr>
        <w:t>— Дарение между супругами — классический способ «спрятать» имущество от кредиторов, поэтому при долгах дарителя сделку оспорят как совершённую во вред кредиторам (п. 2 ст. 61.2 ЗоБ, ст. 10, 168 ГК РФ) даже спустя три года; пропишите заверения об отсутствии долгов и храните доказательства.</w:t>
      </w:r>
    </w:p>
    <w:p>
      <w:pPr>
        <w:spacing w:after="40" w:line="276" w:lineRule="auto"/>
        <w:jc w:val="both"/>
      </w:pPr>
      <w:r>
        <w:rPr>
          <w:rFonts w:ascii="Times New Roman" w:hAnsi="Times New Roman"/>
          <w:b w:val="0"/>
          <w:i/>
          <w:sz w:val="24"/>
        </w:rPr>
        <w:t>— Подарок супругу — его личная собственность (ст. 36 СК РФ) и при разводе не делится; но если за счёт общих средств имущество существенно улучшено, его могут признать общим (ст. 37 СК РФ).</w:t>
      </w:r>
    </w:p>
    <w:p>
      <w:pPr>
        <w:spacing w:after="40" w:line="276" w:lineRule="auto"/>
        <w:jc w:val="both"/>
      </w:pPr>
      <w:r>
        <w:rPr>
          <w:rFonts w:ascii="Times New Roman" w:hAnsi="Times New Roman"/>
          <w:b w:val="0"/>
          <w:i/>
          <w:sz w:val="24"/>
        </w:rPr>
        <w:t>— Налог: доход от дарения недвижимости, транспорта, акций и долей освобождён от НДФЛ только между членами семьи и близкими родственниками (супруги, родители и дети, дедушки, бабушки и внуки, полнородные и неполнородные братья и сёстры) — п. 18.1 ст. 217 НК РФ; иначе одаряемый платит 13 % (15 % свыше лимита) от кадастровой/рыночной стоимости и подаёт декларацию 3-НДФЛ до 30 апреля следующего года.</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