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права требования (безвозмездной уступки)</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[либо: [полное наименование], ОГРН [__________], ИНН [__________], адрес: [адрес из ЕГРЮЛ], в лице [должность, Ф. И. О.], действующего на основании [устава / доверенности от «[дата]» № [__]]]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(уступает) Одаряемому, а Одаряемый принимает право требования к [наименование / Ф. И. О. должника], ОГРН/ИНН [__], адрес [__] (далее — Должник), возникшее из [договора займа от «[дата]» / договора купли-продажи от «[дата]» № [__] / решения [суд] от «[дата]» по делу № [__]] (далее — Требование), в размере [сумма] рублей, в том числе основной долг — [сумма] руб., проценты по состоянию на «[дата]» — [сумма] руб., неустойка — [сумма] руб.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Пунктом 3 статьи 576 ГК РФ предусмотрено: «Дарение принадлежащего дарителю права требования к третьему лицу осуществляется с соблюдением правил, предусмотренных статьями 382 - 386, 388 и 389 настоящего Кодекса.» 1.2. Пунктом 1 статьи 384 ГК РФ установлено: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К Одаряемому переходят также права на проценты и неустойку, начисляемые после перехода Требования, и права по обеспечению ([залог / поручительство [__]]). 1.3. Пунктом 2 статьи 382 ГК РФ установлено: «Для перехода к другому лицу прав кредитора не требуется согласие должника, если иное не предусмотрено законом или договором.» Пунктом 1 статьи 388 ГК РФ предусмотрено: «Уступка требования кредитором (цедентом) другому лицу (цессионарию) допускается, если она не противоречит закону.» [Договор с Должником не содержит запрета уступки / содержит ограничение, которое в силу пункта 3 статьи 388 ГК РФ не лишает уступку силы.] Требование не связано неразрывно с личностью кредитора (статья 383 ГК РФ). 1.4. Требование переходит к Одаряемому с момента подписания Договора.</w:t>
      </w:r>
    </w:p>
    <w:p>
      <w:pPr>
        <w:spacing w:after="120" w:line="276" w:lineRule="auto"/>
        <w:jc w:val="center"/>
      </w:pPr>
      <w:r>
        <w:rPr>
          <w:rFonts w:ascii="Times New Roman" w:hAnsi="Times New Roman"/>
          <w:b/>
          <w:i w:val="0"/>
          <w:sz w:val="24"/>
        </w:rPr>
        <w:t>II. Заверения и ответственность дарителя</w:t>
      </w:r>
    </w:p>
    <w:p>
      <w:pPr>
        <w:spacing w:after="120" w:line="276" w:lineRule="auto"/>
        <w:ind w:firstLine="709"/>
        <w:jc w:val="both"/>
      </w:pPr>
      <w:r>
        <w:rPr>
          <w:rFonts w:ascii="Times New Roman" w:hAnsi="Times New Roman"/>
          <w:b w:val="0"/>
          <w:i w:val="0"/>
          <w:sz w:val="24"/>
        </w:rPr>
        <w:t>2.1. Пунктом 2 статьи 390 ГК РФ установлено, что при уступке цедентом должны быть соблюдены следующие условия: «уступаемое требование существует в момент уступки, если только это требование не является будущим требованием; цедент правомочен совершать уступку; уступаемое требование ранее не было уступлено цедентом другому лицу; цедент не совершал и не будет совершать никакие действия, которые могут служить основанием для возражений должника против уступленного требования.» Даритель заверяет, что Требование действительно, не прекращено исполнением, зачётом или иным образом, не обременено правами третьих лиц, не уступалось ранее, Должник не заявлял возражений [за исключением: [__]], исполнение от Должника Даритель не получал. 2.2. Пунктом 1 статьи 390 ГК РФ установлено: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 Даритель отвечает перед Одаряемым за недействительность Требования, но не за его неисполнение Должником; за недостатки Требования, о которых Даритель знал и не сообщил, он возмещает Одаряемому убытки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pPr>
        <w:spacing w:after="120" w:line="276" w:lineRule="auto"/>
        <w:jc w:val="center"/>
      </w:pPr>
      <w:r>
        <w:rPr>
          <w:rFonts w:ascii="Times New Roman" w:hAnsi="Times New Roman"/>
          <w:b/>
          <w:i w:val="0"/>
          <w:sz w:val="24"/>
        </w:rPr>
        <w:t>III. Передача документов и уведомление должника</w:t>
      </w:r>
    </w:p>
    <w:p>
      <w:pPr>
        <w:spacing w:after="120" w:line="276" w:lineRule="auto"/>
        <w:ind w:firstLine="709"/>
        <w:jc w:val="both"/>
      </w:pPr>
      <w:r>
        <w:rPr>
          <w:rFonts w:ascii="Times New Roman" w:hAnsi="Times New Roman"/>
          <w:b w:val="0"/>
          <w:i w:val="0"/>
          <w:sz w:val="24"/>
        </w:rPr>
        <w:t>3.1. Даритель в течение [3] рабочих дней с даты подписания Договора передаёт Одаряемому по акту оригиналы документов, удостоверяющих Требование: [договор, расписку, накладные, акты сверки, судебные акты, исполнительный лист, договоры обеспечения], и сообщает сведения, имеющие значение для осуществления Требования (пункт 3 статьи 385 ГК РФ: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 3.2. Уведомление Должника о переходе Требования направляет [Даритель / Одаряемый] в течение [5] рабочих дней с приложением копии Договора. Пунктом 3 статьи 382 ГК РФ установлено: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 Пунктом 1 статьи 385 ГК РФ предусмотрено: «Уведомление должника о переходе права имеет для него силу независимо от того, первоначальным или новым кредитором оно направлено. 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 3.3. [Для требования, подтверждённого судебным актом: Одаряемый обращается в суд с заявлением о процессуальном правопреемстве (статья 44 ГПК РФ / статья 48 АПК РФ); Даритель обязуется не возражать.] 3.4. Пунктом 1 статьи 389 ГК РФ установлено: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pPr>
        <w:spacing w:after="120" w:line="276" w:lineRule="auto"/>
        <w:jc w:val="center"/>
      </w:pPr>
      <w:r>
        <w:rPr>
          <w:rFonts w:ascii="Times New Roman" w:hAnsi="Times New Roman"/>
          <w:b/>
          <w:i w:val="0"/>
          <w:sz w:val="24"/>
        </w:rPr>
        <w:t>IV. Налоговые последствия и общие положения</w:t>
      </w:r>
    </w:p>
    <w:p>
      <w:pPr>
        <w:spacing w:after="120" w:line="276" w:lineRule="auto"/>
        <w:ind w:firstLine="709"/>
        <w:jc w:val="both"/>
      </w:pPr>
      <w:r>
        <w:rPr>
          <w:rFonts w:ascii="Times New Roman" w:hAnsi="Times New Roman"/>
          <w:b w:val="0"/>
          <w:i w:val="0"/>
          <w:sz w:val="24"/>
        </w:rPr>
        <w:t>4.1. Подпунктом 18.1 пункта 1 статьи 217 Налогового кодекса Российской Федерации установлено: «18.1)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[Имущественное право, полученное в дар от физического лица, НДФЛ у Одаряемого не облагается (не относится к исключениям — недвижимости, транспорту, ценным бумагам, долям); доход возникает при фактическом получении исполнения от Должника.] [Для Дарителя-организации: безвозмездная передача имущественного права физическому лицу — доход Одаряемого в натуральной форме, организация — налоговый агент (пункт 1 статьи 211 Налогового кодекса).] 4.2.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4.3. Статьёй 575 ГК РФ установлено: «Не допускается дарение, за исключением обычных подарков, стоимость которых не превышает трех тысяч рублей: 4) в отношениях между коммерческими организациями.» — дарение между коммерческими организациями не допускается. 4.4.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4.5. Даритель подтверждает отсутствие неисполненных обязательств и дел о банкротстве; безвозмездная уступка при наличии долгов оспаривается кредиторами (статьи 10, 168 ГК РФ, статья 61.2 Закона о банкротстве).</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трёх экземплярах, имеющих равную юридическую силу, по одному для каждой из Сторон, третий — для Должника. Во всём, что не предусмотрено Договором, Стороны руководствуются законодательством Российской Федерации. Приложения: акт приёма-передачи документов; форма уведомления Должника; расчёт Требования.</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 (Цедент):</w:t>
        <w:tab/>
        <w:tab/>
        <w:tab/>
        <w:tab/>
        <w:tab/>
        <w:t>__________________ / [Ф. И. О.]</w:t>
        <w:br/>
        <w:br/>
        <w:t>Одаряемый (Цессионарий):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Дарение права требования — та же цессия, но безвозмездная (п. 3 ст. 576): применяются ст. 382–389, 388 ГК РФ — уведомление должника, передача документов, форма как у основной сделки (нотариус, если основной договор нотариальный; регистрация, если регистрируемый).</w:t>
      </w:r>
    </w:p>
    <w:p>
      <w:pPr>
        <w:spacing w:after="40" w:line="276" w:lineRule="auto"/>
        <w:jc w:val="both"/>
      </w:pPr>
      <w:r>
        <w:rPr>
          <w:rFonts w:ascii="Times New Roman" w:hAnsi="Times New Roman"/>
          <w:b w:val="0"/>
          <w:i/>
          <w:sz w:val="24"/>
        </w:rPr>
        <w:t>— Между коммерческими организациями безвозмездная уступка запрещена (подп. 4 п. 1 ст. 575) — оформляют возмездно; от организации физлицу допустима, но у получателя доход в натуральной форме.</w:t>
      </w:r>
    </w:p>
    <w:p>
      <w:pPr>
        <w:spacing w:after="40" w:line="276" w:lineRule="auto"/>
        <w:jc w:val="both"/>
      </w:pPr>
      <w:r>
        <w:rPr>
          <w:rFonts w:ascii="Times New Roman" w:hAnsi="Times New Roman"/>
          <w:b w:val="0"/>
          <w:i/>
          <w:sz w:val="24"/>
        </w:rPr>
        <w:t>— Даритель отвечает только за действительность требования (п. 1 ст. 390); если должник неплатёжеспособен — риск одаряемого; при долгах дарителя безвозмездную уступку оспорят кредиторы.</w:t>
      </w:r>
    </w:p>
    <w:p>
      <w:pPr>
        <w:spacing w:after="40" w:line="276" w:lineRule="auto"/>
        <w:jc w:val="both"/>
      </w:pPr>
      <w:r>
        <w:rPr>
          <w:rFonts w:ascii="Times New Roman" w:hAnsi="Times New Roman"/>
          <w:b w:val="0"/>
          <w:i/>
          <w:sz w:val="24"/>
        </w:rPr>
        <w:t>— Отмена дарения возможна только по основаниям ст. 578 ГК РФ (покушение на жизнь дарителя, умышленное причинение вреда, угроза утраты ценной вещи, условие о смерти одаряемого раньше дарителя) — «передумал» основанием не является; дарение в преддверии банкротства дарителя оспаривается управляющим (п. 3 ст. 578, ст. 61.2 Закона о банкротстве).</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