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купли-продажи квартиры</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Продавец),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Покупатель),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Продавец обязуется передать в собственность Покупателя, а Покупатель — принять и оплатить квартиру, расположенную по адресу: [субъект, город, улица, дом, корпус, квартира], кадастровый номер [__:__:______:____], общей площадью [__] кв. м, количество комнат — [__], этаж [__] [__]-этажного дома (далее — Квартира). Статьёй 554 Гражданского кодекса Российской Федерации установлено: «В договоре продажи недвижимости должны быть указаны данные,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 1.2. Квартира принадлежит Продавцу на праве собственности на основании [договора купли-продажи от «[дата]» / договора приватизации / свидетельства о праве на наследство], право зарегистрировано в ЕГРН «[дата]», запись № [__] (выписка из ЕГРН от «[дата]»). 1.3. Продавец гарантирует, что Квартира не продана, не подарена, не заложена, в споре и под арестом (запрещением) не состоит, правами третьих лиц не обременена, в ней не зарегистрированы и не проживают лица, сохраняющие право пользования после перехода права собственности (пункт 1 статьи 558 ГК РФ: «Существенным условием договора продажи жилого дома, квартиры, части жилого дома или квартиры, в которых проживают лица, сохраняющие в соответствии с законом право пользования этим жилым помещением после его приобретения покупателем, является перечень этих лиц с указанием их прав на пользование продаваемым жилым помещением.»); [в Квартире зарегистрированы [Ф. И. О.], которые обязуются сняться с регистрационного учёта до «[дата]»]. Задолженность по оплате жилищно-коммунальных услуг и взносам на капитальный ремонт на дату передачи отсутствует [погашается Продавцом до «[дата]»]. 1.4. [Квартира приобретена Продавцом в браке; нотариально удостоверенное согласие супруга(и) [Ф. И. О.] от «[дата]» прилагается / Продавец в браке не состоит.] [Квартира приобретается Покупателем с использованием кредитных средств [банк] по кредитному договору от «[дата]» № [__]; с момента государственной регистрации перехода права Квартира находится в залоге у банка.]</w:t>
      </w:r>
    </w:p>
    <w:p>
      <w:pPr>
        <w:spacing w:after="120" w:line="276" w:lineRule="auto"/>
        <w:jc w:val="center"/>
      </w:pPr>
      <w:r>
        <w:rPr>
          <w:rFonts w:ascii="Times New Roman" w:hAnsi="Times New Roman"/>
          <w:b/>
          <w:i w:val="0"/>
          <w:sz w:val="24"/>
        </w:rPr>
        <w:t>II. Цена и порядок расчётов</w:t>
      </w:r>
    </w:p>
    <w:p>
      <w:pPr>
        <w:spacing w:after="120" w:line="276" w:lineRule="auto"/>
        <w:ind w:firstLine="709"/>
        <w:jc w:val="both"/>
      </w:pPr>
      <w:r>
        <w:rPr>
          <w:rFonts w:ascii="Times New Roman" w:hAnsi="Times New Roman"/>
          <w:b w:val="0"/>
          <w:i w:val="0"/>
          <w:sz w:val="24"/>
        </w:rPr>
        <w:t>2.1. Цена Квартиры составляет [сумма] ([сумма прописью]) рублей и является окончательной; статьёй 555 ГК РФ установлено: «Договор продажи недвижимости должен предусматривать цену этого имущества.» 2.2. Расчёт производится [через безотзывный покрытый аккредитив, открываемый Покупателем в [банк] в день подписания Договора на сумму [сумма] руб. со сроком действия [__] дней; условие раскрытия — представление выписки из ЕГРН о регистрации права собственности Покупателя (и обременения в пользу банка) / с использованием сервиса безопасных расчётов / через депозит нотариуса / путём помещения денежных средств в банковский сейф с условиями доступа]. [Сумма [сумма] руб. уплачена в качестве аванса (задатка) по предварительному договору от «[дата]» и засчитывается в цену.] 2.3. Обязательство Покупателя по оплате считается исполненным в день зачисления средств на счёт Продавца. До полной оплаты залог в пользу Продавца в силу пункта 5 статьи 488 ГК РФ [не возникает / возникает].</w:t>
      </w:r>
    </w:p>
    <w:p>
      <w:pPr>
        <w:spacing w:after="120" w:line="276" w:lineRule="auto"/>
        <w:jc w:val="center"/>
      </w:pPr>
      <w:r>
        <w:rPr>
          <w:rFonts w:ascii="Times New Roman" w:hAnsi="Times New Roman"/>
          <w:b/>
          <w:i w:val="0"/>
          <w:sz w:val="24"/>
        </w:rPr>
        <w:t>III. Передача квартиры и переход права собственности</w:t>
      </w:r>
    </w:p>
    <w:p>
      <w:pPr>
        <w:spacing w:after="120" w:line="276" w:lineRule="auto"/>
        <w:ind w:firstLine="709"/>
        <w:jc w:val="both"/>
      </w:pPr>
      <w:r>
        <w:rPr>
          <w:rFonts w:ascii="Times New Roman" w:hAnsi="Times New Roman"/>
          <w:b w:val="0"/>
          <w:i w:val="0"/>
          <w:sz w:val="24"/>
        </w:rPr>
        <w:t>3.1. Переход права собственности подлежит государственной регистрации; статьёй 551 ГК РФ установлено: «Переход права собственности на недвижимость по договору продажи недвижимости к покупателю подлежит государственной регистрации. 3.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 Стороны обязуются подать документы на регистрацию [в день подписания Договора через МФЦ / через нотариуса / банк]; расходы по регистрации несёт [Покупатель / Стороны поровну]. 3.2. Продавец передаёт Квартиру по передаточному акту в течение [__] дней после государственной регистрации перехода права [и полной оплаты] свободной от имущества и проживающих лиц, с ключами, документами на счётчики и [перечень остающегося имущества]. Пунктом 1 статьи 556 ГК РФ установлено: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 Если иное не предусмотрено законом или договором,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 3.3. Риск случайной гибели и бремя содержания Квартиры переходят к Покупателю с даты подписания передаточного акта; показания приборов учёта фиксируются в акте. 3.4. Покупатель осмотрел Квартиру, её техническое состояние ему известно и соответствует условиям Договора; пунктом 2 статьи 556 ГК РФ предусмотрено: «Принятие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 Продавец отвечает за скрытые недостатки, о которых не сообщил Покупателю, по статье 475 ГК РФ.</w:t>
      </w:r>
    </w:p>
    <w:p>
      <w:pPr>
        <w:spacing w:after="120" w:line="276" w:lineRule="auto"/>
        <w:jc w:val="center"/>
      </w:pPr>
      <w:r>
        <w:rPr>
          <w:rFonts w:ascii="Times New Roman" w:hAnsi="Times New Roman"/>
          <w:b/>
          <w:i w:val="0"/>
          <w:sz w:val="24"/>
        </w:rPr>
        <w:t>IV. Ответственность сторон</w:t>
      </w:r>
    </w:p>
    <w:p>
      <w:pPr>
        <w:spacing w:after="120" w:line="276" w:lineRule="auto"/>
        <w:ind w:firstLine="709"/>
        <w:jc w:val="both"/>
      </w:pPr>
      <w:r>
        <w:rPr>
          <w:rFonts w:ascii="Times New Roman" w:hAnsi="Times New Roman"/>
          <w:b w:val="0"/>
          <w:i w:val="0"/>
          <w:sz w:val="24"/>
        </w:rPr>
        <w:t>4.1. За уклонение от государственной регистрации, передачи Квартиры или оплаты виновная Сторона уплачивает другой Стороне неустойку в размере [0,1] процента цены за каждый день просрочки, но не более [10] процентов цены; при просрочке свыше [30] дней добросовестная Сторона вправе отказаться от Договора с возвратом полученного. 4.2. При выявлении после перехода права обременений, прав третьих лиц или задолженности, о которых Продавец не сообщил, Продавец возмещает Покупателю убытки в полном объёме (статья 460 ГК РФ: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 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 4.3.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Квартиры (статья 30 ГПК РФ).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трёх экземплярах, имеющих равную юридическую силу, по одному для каждой из Сторон, третий — для органа регистрации прав. Во всём, что не предусмотрено Договором, Стороны руководствуются законодательством Российской Федерации. 5.3. Стороны подтверждают, что не лишены дееспособности, не состоят под опекой и попечительством, не страдают заболеваниями, препятствующими осознать суть Договора, и заключают его не вследствие стечения тяжёлых обстоятельств на крайне невыгодных условиях. Приложения: передаточный акт (форма); [согласие супруга(и); выписка из ЕГРН; справка об отсутствии зарегистрированных лиц].</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Продавец: [наименование / Ф. И. О.], [ОГРН/ИНН / паспортные данные], адрес: [__________], тел.: [__________], e-mail: [__________], банковские реквизиты: р/с [__________] в [банк], БИК [__________], к/с [__________]. Покупатель: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Продавец:</w:t>
        <w:tab/>
        <w:tab/>
        <w:tab/>
        <w:tab/>
        <w:tab/>
        <w:t>__________________ / [Ф. И. О.]</w:t>
        <w:br/>
        <w:br/>
        <w:t>Покупатель:</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Существенные условия договора продажи жилья — точное описание объекта (кадастровый номер, адрес, площадь), цена и перечень лиц с правом пользования; без них договор не заключён (ст. 554, 555, п. 1 ст. 558 ГК РФ). Пунктом 2 статьи 558 ГК РФ ранее предусматривалась регистрация самого договора — с 01.03.2013 регистрируется только переход права (ст. 551).</w:t>
      </w:r>
    </w:p>
    <w:p>
      <w:pPr>
        <w:spacing w:after="40" w:line="276" w:lineRule="auto"/>
        <w:jc w:val="both"/>
      </w:pPr>
      <w:r>
        <w:rPr>
          <w:rFonts w:ascii="Times New Roman" w:hAnsi="Times New Roman"/>
          <w:b w:val="0"/>
          <w:i/>
          <w:sz w:val="24"/>
        </w:rPr>
        <w:t>— Нотариальная форма обязательна при продаже доли постороннему лицу, имущества несовершеннолетнего или подопечного (ст. 42, 54 Закона о регистрации недвижимости); в остальных случаях достаточно простой письменной формы — статьёй 550 ГК РФ установлено: «Договор продажи недвижимости заключается в письменной форме путем составления одного документа, подписанного сторонами (пункт 2 статьи 434). Несоблюдение формы договора продажи недвижимости влечет его недействительность.»</w:t>
      </w:r>
    </w:p>
    <w:p>
      <w:pPr>
        <w:spacing w:after="40" w:line="276" w:lineRule="auto"/>
        <w:jc w:val="both"/>
      </w:pPr>
      <w:r>
        <w:rPr>
          <w:rFonts w:ascii="Times New Roman" w:hAnsi="Times New Roman"/>
          <w:b w:val="0"/>
          <w:i/>
          <w:sz w:val="24"/>
        </w:rPr>
        <w:t>— Безопасные расчёты (аккредитив, депозит нотариуса, сервис банка) защищают обе стороны; при ипотеке согласуйте текст с банком — он часто требует свою редакцию раздела о расчётах и залоге.</w:t>
      </w:r>
    </w:p>
    <w:p>
      <w:pPr>
        <w:spacing w:after="40" w:line="276" w:lineRule="auto"/>
        <w:jc w:val="both"/>
      </w:pPr>
      <w:r>
        <w:rPr>
          <w:rFonts w:ascii="Times New Roman" w:hAnsi="Times New Roman"/>
          <w:b w:val="0"/>
          <w:i/>
          <w:sz w:val="24"/>
        </w:rPr>
        <w:t>— Не занижайте цену в договоре: при оспаривании или расторжении покупатель вернёт только указанную сумму, а продавец рискует переквалификацией и налоговыми претензиями.</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