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возмездного оказания услуг № [__]</w:t>
      </w:r>
    </w:p>
    <w:p>
      <w:pPr>
        <w:spacing w:after="120" w:line="276" w:lineRule="auto"/>
        <w:ind w:firstLine="709"/>
        <w:jc w:val="both"/>
      </w:pPr>
      <w:r>
        <w:rPr>
          <w:rFonts w:ascii="Times New Roman" w:hAnsi="Times New Roman"/>
          <w:b w:val="0"/>
          <w:i w:val="0"/>
          <w:sz w:val="24"/>
        </w:rPr>
        <w:t>[полное наименование], ОГРН [__________], ИНН [__________], адрес: [адрес из ЕГРЮЛ], в лице [должность, Ф. И. О.], действующего на основании [устава / доверенности от «[дата]» № [__]] (далее — Заказчик), с одной стороны, и [Ф. И. О. полностью], [дата] года рождения, паспорт [серия, номер], выдан [кем, когда], код подразделения [__], зарегистрирован(а) по адресу: [__________], ИНН [__________], применяющий специальный налоговый режим «Налог на профессиональный доход» (справка о постановке на учёт от «[дата]») (далее — Исполнитель),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Исполнитель обязуется по заданию Заказчика оказать услуги: [разработка дизайн-макетов [__] / написание текстов для [__] / настройка рекламных кампаний / консультации по [__] / фото- и видеосъёмка мероприятия «[дата]» / уборка помещений по адресу [__] по графику] (далее — Услуги) в объёме и сроки, определённые [техническим заданием (приложение № 1) / заявками Заказчика], а Заказчик обязуется оплатить Услуги. Пунктом 1 статьи 779 Гражданского кодекса Российской Федерации установлено: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1.2. Исполнитель оказывает Услуги лично (статья 780 ГК РФ: «Если иное не предусмотрено договором возмездного оказания услуг, исполнитель обязан оказать услуги лично.»), самостоятельно определяет способы, время и место их оказания [за исключением услуг на объекте Заказчика, оказываемых в согласованное время], использует собственные средства и оборудование, не подчиняется правилам внутреннего трудового распорядка и локальным актам Заказчика. 1.3. Требования к результату: [соответствие техническому заданию, форматы файлов, количество правок — не более [2] итераций].</w:t>
      </w:r>
    </w:p>
    <w:p>
      <w:pPr>
        <w:spacing w:after="120" w:line="276" w:lineRule="auto"/>
        <w:jc w:val="center"/>
      </w:pPr>
      <w:r>
        <w:rPr>
          <w:rFonts w:ascii="Times New Roman" w:hAnsi="Times New Roman"/>
          <w:b/>
          <w:i w:val="0"/>
          <w:sz w:val="24"/>
        </w:rPr>
        <w:t>II. Налоговый статус исполнителя</w:t>
      </w:r>
    </w:p>
    <w:p>
      <w:pPr>
        <w:spacing w:after="120" w:line="276" w:lineRule="auto"/>
        <w:ind w:firstLine="709"/>
        <w:jc w:val="both"/>
      </w:pPr>
      <w:r>
        <w:rPr>
          <w:rFonts w:ascii="Times New Roman" w:hAnsi="Times New Roman"/>
          <w:b w:val="0"/>
          <w:i w:val="0"/>
          <w:sz w:val="24"/>
        </w:rPr>
        <w:t>2.1. Исполнитель подтверждает, что зарегистрирован в качестве плательщика налога на профессиональный доход в соответствии с Федеральным законом от 27.11.2018 № 422-ФЗ, не состоит и в течение двух предшествующих лет не состоял с Заказчиком в трудовых отношениях, его доход в текущем году не превышает установленный лимит, а оказываемые Услуги не относятся к видам деятельности, при которых применение режима не допускается. 2.2. Исполнитель самостоятельно исчисляет и уплачивает налог на профессиональный доход; Заказчик не является налоговым агентом по НДФЛ и не начисляет страховые взносы при условии получения чека. 2.3. Исполнитель обязуется в день получения оплаты (при безналичном расчёте — не позднее 9-го числа следующего месяца) сформировать в приложении «Мой налог» и передать Заказчику чек с указанием ИНН и наименования Заказчика [на адрес электронной почты [__]]. 2.4. Об утрате права на применение специального режима или снятии с учёта Исполнитель обязан уведомить Заказчика в течение [1] рабочего дня. При непередаче чека или утрате статуса Исполнитель возмещает Заказчику суммы налогов, взносов, пеней и штрафов, доначисленных в связи с этим, в течение [10] дней с даты требования [Заказчик вправе удержать их из вознаграждения].</w:t>
      </w:r>
    </w:p>
    <w:p>
      <w:pPr>
        <w:spacing w:after="120" w:line="276" w:lineRule="auto"/>
        <w:jc w:val="center"/>
      </w:pPr>
      <w:r>
        <w:rPr>
          <w:rFonts w:ascii="Times New Roman" w:hAnsi="Times New Roman"/>
          <w:b/>
          <w:i w:val="0"/>
          <w:sz w:val="24"/>
        </w:rPr>
        <w:t>III. Сроки оказания услуг</w:t>
      </w:r>
    </w:p>
    <w:p>
      <w:pPr>
        <w:spacing w:after="120" w:line="276" w:lineRule="auto"/>
        <w:ind w:firstLine="709"/>
        <w:jc w:val="both"/>
      </w:pPr>
      <w:r>
        <w:rPr>
          <w:rFonts w:ascii="Times New Roman" w:hAnsi="Times New Roman"/>
          <w:b w:val="0"/>
          <w:i w:val="0"/>
          <w:sz w:val="24"/>
        </w:rPr>
        <w:t>3.1. Услуги оказываются в период с «[дата]» по «[дата]» [по заявкам — в течение [__] рабочих дней с даты получения заявки по электронной почте / мессенджеру]. 3.2. Срок продлевается на период задержки Заказчиком предоставления материалов, информации, доступов или согласований.</w:t>
      </w:r>
    </w:p>
    <w:p>
      <w:pPr>
        <w:spacing w:after="120" w:line="276" w:lineRule="auto"/>
        <w:jc w:val="center"/>
      </w:pPr>
      <w:r>
        <w:rPr>
          <w:rFonts w:ascii="Times New Roman" w:hAnsi="Times New Roman"/>
          <w:b/>
          <w:i w:val="0"/>
          <w:sz w:val="24"/>
        </w:rPr>
        <w:t>IV. Стоимость услуг и порядок расчётов</w:t>
      </w:r>
    </w:p>
    <w:p>
      <w:pPr>
        <w:spacing w:after="120" w:line="276" w:lineRule="auto"/>
        <w:ind w:firstLine="709"/>
        <w:jc w:val="both"/>
      </w:pPr>
      <w:r>
        <w:rPr>
          <w:rFonts w:ascii="Times New Roman" w:hAnsi="Times New Roman"/>
          <w:b w:val="0"/>
          <w:i w:val="0"/>
          <w:sz w:val="24"/>
        </w:rPr>
        <w:t>4.1. Стоимость Услуг составляет [сумма] рублей [за весь объём / за единицу: [__] руб. за [макет / 1 000 знаков / час / выезд] по тарифам (приложение № 2)], НДС не облагается (Исполнитель не является плательщиком НДС). 4.2. Оплата производится в течение [5] банковских дней с даты подписания акта об оказанных услугах [аванс [__] процентов — в течение [3] дней с даты подписания Договора] перечислением на банковский счёт Исполнителя. Пунктом 1 статьи 781 ГК РФ установлено: «Заказчик обязан оплатить оказанные ему услуги в сроки и в порядке, которые указаны в договоре возмездного оказания услуг.» 4.3. Расходы Исполнителя включены в стоимость Услуг [возмещаются дополнительно по согласованной смете].</w:t>
      </w:r>
    </w:p>
    <w:p>
      <w:pPr>
        <w:spacing w:after="120" w:line="276" w:lineRule="auto"/>
        <w:jc w:val="center"/>
      </w:pPr>
      <w:r>
        <w:rPr>
          <w:rFonts w:ascii="Times New Roman" w:hAnsi="Times New Roman"/>
          <w:b/>
          <w:i w:val="0"/>
          <w:sz w:val="24"/>
        </w:rPr>
        <w:t>V. Сдача-приёмка услуг</w:t>
      </w:r>
    </w:p>
    <w:p>
      <w:pPr>
        <w:spacing w:after="120" w:line="276" w:lineRule="auto"/>
        <w:ind w:firstLine="709"/>
        <w:jc w:val="both"/>
      </w:pPr>
      <w:r>
        <w:rPr>
          <w:rFonts w:ascii="Times New Roman" w:hAnsi="Times New Roman"/>
          <w:b w:val="0"/>
          <w:i w:val="0"/>
          <w:sz w:val="24"/>
        </w:rPr>
        <w:t>5.1. По итогам оказания Услуг [каждого месяца / этапа] Исполнитель направляет Заказчику результат и акт об оказанных услугах [в электронном виде]; Заказчик в течение [5] рабочих дней подписывает акт либо направляет мотивированные замечания; при отсутствии ответа Услуги считаются принятыми. 5.2. Замечания устраняются Исполнителем в течение [3] рабочих дней без дополнительной оплаты в пределах согласованного количества итераций. 5.3. Исключительное право на результаты интеллектуальной деятельности, созданные при оказании Услуг (тексты, макеты, фото-, видеоматериалы), переходит к Заказчику в полном объёме с момента оплаты (статьи 1288, 1296 ГК РФ); Исполнитель гарантирует, что результаты созданы им лично и не нарушают прав третьих лиц, и сохраняет право указывать результаты в портфолио [с согласия Заказчика].</w:t>
      </w:r>
    </w:p>
    <w:p>
      <w:pPr>
        <w:spacing w:after="120" w:line="276" w:lineRule="auto"/>
        <w:jc w:val="center"/>
      </w:pPr>
      <w:r>
        <w:rPr>
          <w:rFonts w:ascii="Times New Roman" w:hAnsi="Times New Roman"/>
          <w:b/>
          <w:i w:val="0"/>
          <w:sz w:val="24"/>
        </w:rPr>
        <w:t>VI. Права и обязанности сторон, конфиденциальность</w:t>
      </w:r>
    </w:p>
    <w:p>
      <w:pPr>
        <w:spacing w:after="120" w:line="276" w:lineRule="auto"/>
        <w:ind w:firstLine="709"/>
        <w:jc w:val="both"/>
      </w:pPr>
      <w:r>
        <w:rPr>
          <w:rFonts w:ascii="Times New Roman" w:hAnsi="Times New Roman"/>
          <w:b w:val="0"/>
          <w:i w:val="0"/>
          <w:sz w:val="24"/>
        </w:rPr>
        <w:t>6.1. Заказчик обязан предоставить Исполнителю материалы, доступы и информацию, необходимые для оказания Услуг, принять и оплатить Услуги; вправе проверять ход оказания Услуг, не вмешиваясь в деятельность Исполнителя. 6.2. Исполнитель обязан оказать Услуги качественно и в срок, незамедлительно сообщать об обстоятельствах, препятствующих исполнению, не разглашать информацию Заказчика, полученную при исполнении Договора, в течение срока его действия и [3] лет после. 6.3. Пунктами 2 и 3 статьи 781 ГК РФ предусмотрено: «В случае невозможности исполнения, возникшей по вине заказчика, услуги подлежат оплате в полном объеме, если иное не предусмотрено законом или договором возмездного оказания услуг. 3. В случае, когда невозможность исполнения возникла по обстоятельствам, за которые ни одна из сторон не отвечает, заказчик возмещает исполнителю фактически понесенные им расходы, если иное не предусмотрено законом или договором возмездного оказания услуг.»</w:t>
      </w:r>
    </w:p>
    <w:p>
      <w:pPr>
        <w:spacing w:after="120" w:line="276" w:lineRule="auto"/>
        <w:jc w:val="center"/>
      </w:pPr>
      <w:r>
        <w:rPr>
          <w:rFonts w:ascii="Times New Roman" w:hAnsi="Times New Roman"/>
          <w:b/>
          <w:i w:val="0"/>
          <w:sz w:val="24"/>
        </w:rPr>
        <w:t>VII. Ответственность сторон и расторжение договора</w:t>
      </w:r>
    </w:p>
    <w:p>
      <w:pPr>
        <w:spacing w:after="120" w:line="276" w:lineRule="auto"/>
        <w:ind w:firstLine="709"/>
        <w:jc w:val="both"/>
      </w:pPr>
      <w:r>
        <w:rPr>
          <w:rFonts w:ascii="Times New Roman" w:hAnsi="Times New Roman"/>
          <w:b w:val="0"/>
          <w:i w:val="0"/>
          <w:sz w:val="24"/>
        </w:rPr>
        <w:t>7.1. За просрочку оказания Услуг Исполнитель уплачивает неустойку [0,1] процента стоимости просроченных Услуг за каждый день, но не более [10] процентов; за просрочку оплаты Заказчик — [0,1] процента от суммы долга за каждый день. 7.2. Статьёй 782 ГК РФ установлено: «Заказчик вправе отказаться от исполнения договора возмездного оказания услуг при условии оплаты исполнителю фактически понесенных им расходов. 2. 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 Уведомление об отказе направляется не менее чем за [5] дней. 7.3. Стороны подтверждают, что Договор не является трудовым: оплате подлежат конкретные Услуги по акту, Исполнитель не включается в штат, ему не устанавливаются режим рабочего времени, должность и ежемесячный оклад. 7.4. Стороны освобождаются от ответственности за частичное или полное неисполнение обязательств, если оно явилось следствием обстоятельств непреодолимой силы (пункт 3 статьи 401 ГК РФ): стихийных бедствий, военных действий, актов органов власти, запретительных мер, непосредственно влияющих на исполнение Договора. Сторона, для которой наступили такие обстоятельства, обязана уведомить другую Сторону в течение [пяти] рабочих дней с приложением подтверждающих документов; срок исполнения обязательств продлевается соразмерно времени действия обстоятельств. Если обстоятельства действуют более [двух] месяцев, любая Сторона вправе отказаться от Договора без возмещения убытков.</w:t>
      </w:r>
    </w:p>
    <w:p>
      <w:pPr>
        <w:spacing w:after="120" w:line="276" w:lineRule="auto"/>
        <w:jc w:val="center"/>
      </w:pPr>
      <w:r>
        <w:rPr>
          <w:rFonts w:ascii="Times New Roman" w:hAnsi="Times New Roman"/>
          <w:b/>
          <w:i w:val="0"/>
          <w:sz w:val="24"/>
        </w:rPr>
        <w:t>VIII. Заключительные положения</w:t>
      </w:r>
    </w:p>
    <w:p>
      <w:pPr>
        <w:spacing w:after="120" w:line="276" w:lineRule="auto"/>
        <w:ind w:firstLine="709"/>
        <w:jc w:val="both"/>
      </w:pPr>
      <w:r>
        <w:rPr>
          <w:rFonts w:ascii="Times New Roman" w:hAnsi="Times New Roman"/>
          <w:b w:val="0"/>
          <w:i w:val="0"/>
          <w:sz w:val="24"/>
        </w:rPr>
        <w:t>8.1.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суде по месту нахождения (жительства) ответчика в соответствии с законодательством Российской Федерации.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8.2. Стороны признают юридическую силу документов и сообщений, направленных с адресов электронной почты и номеров телефонов, указанных в Договоре, включая акты, заявки и чеки. 8.3. Договор вступает в силу с даты подписания и действует до полного исполнения Сторонами обязательств. Изменения и дополнения действительны при оформлении в письменной форме и подписании обеими Сторонами. Договор составлен в двух экземплярах, имеющих равную юридическую силу, по одному для каждой из Сторон. Во всём, что не предусмотрено Договором, Стороны руководствуются законодательством Российской Федерации. Приложения: № 1 — техническое задание; № 2 — тарифы; № 3 — форма акта об оказанных услугах.</w:t>
      </w:r>
    </w:p>
    <w:p>
      <w:pPr>
        <w:spacing w:after="120" w:line="276" w:lineRule="auto"/>
        <w:jc w:val="center"/>
      </w:pPr>
      <w:r>
        <w:rPr>
          <w:rFonts w:ascii="Times New Roman" w:hAnsi="Times New Roman"/>
          <w:b/>
          <w:i w:val="0"/>
          <w:sz w:val="24"/>
        </w:rPr>
        <w:t>IX. Реквизиты и подписи сторон</w:t>
      </w:r>
    </w:p>
    <w:p>
      <w:pPr>
        <w:spacing w:after="120" w:line="276" w:lineRule="auto"/>
        <w:ind w:firstLine="709"/>
        <w:jc w:val="both"/>
      </w:pPr>
      <w:r>
        <w:rPr>
          <w:rFonts w:ascii="Times New Roman" w:hAnsi="Times New Roman"/>
          <w:b w:val="0"/>
          <w:i w:val="0"/>
          <w:sz w:val="24"/>
        </w:rPr>
        <w:t>Заказчик: [наименование / Ф. И. О.], [ОГРН/ИНН / паспортные данные], адрес: [__________], тел.: [__________], e-mail: [__________], банковские реквизиты: р/с [__________] в [банк], БИК [__________], к/с [__________]. Исполнитель (паспорт, ИНН, адрес регистрации, банковские реквизиты):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Заказчик:</w:t>
        <w:tab/>
        <w:tab/>
        <w:tab/>
        <w:tab/>
        <w:tab/>
        <w:t>__________________ / [Ф. И. О.]</w:t>
        <w:br/>
        <w:br/>
        <w:t>Исполнитель:</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Самозанятый не может оказывать услуги своему работодателю и бывшему работодателю в течение двух лет после увольнения (п. 8 ч. 2 ст. 6 Закона № 422-ФЗ) — без этого условия заказчику доначислят НДФЛ и взносы.</w:t>
      </w:r>
    </w:p>
    <w:p>
      <w:pPr>
        <w:spacing w:after="40" w:line="276" w:lineRule="auto"/>
        <w:jc w:val="both"/>
      </w:pPr>
      <w:r>
        <w:rPr>
          <w:rFonts w:ascii="Times New Roman" w:hAnsi="Times New Roman"/>
          <w:b w:val="0"/>
          <w:i/>
          <w:sz w:val="24"/>
        </w:rPr>
        <w:t>— Чек из «Моего налога» с ИНН заказчика — единственное основание не платить взносы и НДФЛ и принять расходы (ч. 8–10 ст. 15 Закона № 422-ФЗ); проверяйте статус исполнителя на сайте ФНС перед каждой оплатой.</w:t>
      </w:r>
    </w:p>
    <w:p>
      <w:pPr>
        <w:spacing w:after="40" w:line="276" w:lineRule="auto"/>
        <w:jc w:val="both"/>
      </w:pPr>
      <w:r>
        <w:rPr>
          <w:rFonts w:ascii="Times New Roman" w:hAnsi="Times New Roman"/>
          <w:b w:val="0"/>
          <w:i/>
          <w:sz w:val="24"/>
        </w:rPr>
        <w:t>— Признаки трудовых отношений (ежемесячная одинаковая оплата, график, подчинение, единственный заказчик, длительность) — основание для переквалификации налоговой и трудовой инспекцией (письмо ФНС от 16.09.2021 № АБ-4-20/13183@); формулируйте предмет через конкретные услуги и объём.</w:t>
      </w:r>
    </w:p>
    <w:p>
      <w:pPr>
        <w:spacing w:after="40" w:line="276" w:lineRule="auto"/>
        <w:jc w:val="both"/>
      </w:pPr>
      <w:r>
        <w:rPr>
          <w:rFonts w:ascii="Times New Roman" w:hAnsi="Times New Roman"/>
          <w:b w:val="0"/>
          <w:i/>
          <w:sz w:val="24"/>
        </w:rPr>
        <w:t>— Лимит дохода самозанятого — 2,4 млн руб. в год; при превышении исполнитель теряет статус, а заказчик с этой даты становится налоговым агентом — пропишите обязанность уведомить и возместить доначисления.</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