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об организации перевозок грузов автомобильным транспортом № [__]</w:t>
      </w:r>
    </w:p>
    <w:p>
      <w:pPr>
        <w:spacing w:after="120" w:line="276" w:lineRule="auto"/>
        <w:ind w:firstLine="709"/>
        <w:jc w:val="both"/>
      </w:pPr>
      <w:r>
        <w:rPr>
          <w:rFonts w:ascii="Times New Roman" w:hAnsi="Times New Roman"/>
          <w:b w:val="0"/>
          <w:i w:val="0"/>
          <w:sz w:val="24"/>
        </w:rPr>
        <w:t>[полное наименование], ОГРН [__________], ИНН [__________], адрес: [адрес из ЕГРЮЛ], в лице [должность, Ф. И. О.], действующего на основании [устава / доверенности от «[дата]» № [__]] (далее — Заказчик (Грузоотправитель)), с одной стороны, и [полное наименование], ОГРН [__________], ИНН [__________], адрес: [адрес из ЕГРЮЛ], в лице [должность, Ф. И. О.], действующего на основании [устава / доверенности от «[дата]» № [__]] [либо: индивидуальный предприниматель [Ф. И. О.], ОГРНИП [__________], ИНН [__________], адрес: [__________]] (далее — Перевозчик),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Перевозчик обязуется в установленные сроки принимать, а Заказчик — предъявлять к перевозке грузы в объёме и на условиях, согласованных в заявках, и доставлять вверенный груз в пункт назначения с выдачей управомоченному лицу (Грузополучателю), а Заказчик обязуется уплачивать провозную плату. Статьёй 798 Гражданского кодекса Российской Федерации установлено: «Перевозчик и грузовладелец при необходимости осуществления систематических перевозок грузов могут заключать долгосрочные договоры об организации перевозок. По договору об организации перевозки грузов перевозчик обязуется в установленные сроки принимать, а грузовладелец - предъявлять к перевозке грузы в обусловленном объеме. В договоре об организации перевозки грузов определяются объемы, сроки и другие условия предоставления транспортных средств и предъявления грузов для перевозки, порядок расчетов, а также иные условия организации перевозки.» Пунктом 1 статьи 785 ГК РФ предусмотрено: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 1.2. Условия каждой перевозки (наименование, характер, вес и объём груза, количество мест, упаковка, адреса и сроки погрузки и выгрузки, тип и количество транспортных средств, объявленная ценность, стоимость) определяются заявкой Заказчика (приложение № 1), направляемой по электронной почте не позднее чем за [24] часа до погрузки и подтверждаемой Перевозчиком в течение [2] часов. Подтверждённая заявка является неотъемлемой частью Договора. 1.3. Пунктом 2 статьи 784 ГК РФ установлено: «Общие условия перевозки определяются транспортными уставами и кодексами, иными законами и издаваемыми в соответствии с ними правилами.» К отношениям Сторон применяются Федеральный закон от 08.11.2007 № 259-ФЗ «Устав автомобильного транспорта и городского наземного электрического транспорта» (далее — Устав) и Правила перевозок грузов автомобильным транспортом, утверждённые Правительством Российской Федерации.</w:t>
      </w:r>
    </w:p>
    <w:p>
      <w:pPr>
        <w:spacing w:after="120" w:line="276" w:lineRule="auto"/>
        <w:jc w:val="center"/>
      </w:pPr>
      <w:r>
        <w:rPr>
          <w:rFonts w:ascii="Times New Roman" w:hAnsi="Times New Roman"/>
          <w:b/>
          <w:i w:val="0"/>
          <w:sz w:val="24"/>
        </w:rPr>
        <w:t>II. Порядок перевозки</w:t>
      </w:r>
    </w:p>
    <w:p>
      <w:pPr>
        <w:spacing w:after="120" w:line="276" w:lineRule="auto"/>
        <w:ind w:firstLine="709"/>
        <w:jc w:val="both"/>
      </w:pPr>
      <w:r>
        <w:rPr>
          <w:rFonts w:ascii="Times New Roman" w:hAnsi="Times New Roman"/>
          <w:b w:val="0"/>
          <w:i w:val="0"/>
          <w:sz w:val="24"/>
        </w:rPr>
        <w:t>2.1. Пунктом 2 статьи 785 ГК РФ установлено: «Заключение договора перевозки груза подтверждается составлением и выдачей отправителю груза транспортной накладной (коносамента или иного документа на груз, предусмотренного соответствующим транспортным уставом или кодексом).» На каждую перевозку оформляется транспортная накладная [в электронной форме через ГИС ЭПД] в трёх экземплярах; Заказчик обеспечивает её заполнение в части сведений о грузе и грузополучателе. 2.2. Перевозчик обязан подать под погрузку исправное транспортное средство, пригодное для перевозки данного груза, в срок, указанный в заявке; пунктом 1 статьи 791 ГК РФ установлено: «Перевозчик обязан подать отправителю груза под погрузку в срок, установленный принятой от него заявкой (заказом), договором перевозки или договором об организации перевозок, исправные транспортные средства в состоянии, пригодном для перевозки соответствующего груза. Отправитель груза вправе отказаться от поданных транспортных средств, не пригодных для перевозки соответствующего груза.» 2.3. Погрузка осуществляется силами [Заказчика], выгрузка — силами [Грузополучателя] в нормативное время: [__] часов на погрузку и [__] часов на выгрузку; сверх нормативного времени Заказчик уплачивает [сумма] руб. за каждый час простоя. Пунктами 2, 3 статьи 791 ГК РФ предусмотрено: «Погрузка (выгрузка) груза осуществляется транспортной организацией или отправителем (получателем) в порядке, предусмотренном договором, с соблюдением положений, установленных транспортными уставами и кодексами и издаваемыми в соответствии с ними правилами. 3. Погрузка (выгрузка) груза, осуществляемая силами и средствами отправителя (получателя) груза, должна производиться в сроки, предусмотренные договором, если такие сроки не установлены транспортными уставами и кодексами и издаваемыми в соответствии с ними правилами.» Водитель проверяет груз по количеству мест и состоянию упаковки, [крепление груза в кузове обеспечивает Перевозчик / Заказчик]. 2.4. Срок доставки — [указанный в заявке / [__] суток с даты погрузки]. Перевозчик обязан обеспечить сохранность груза, соблюдение [температурного режима [__] °C], информировать Заказчика о задержках и обстоятельствах, препятствующих доставке. 2.5. Груз выдаётся Грузополучателю при предъявлении [доверенности / документа, удостоверяющего личность, указанного в заявке] с отметкой в транспортной накладной о дате, времени и состоянии груза.</w:t>
      </w:r>
    </w:p>
    <w:p>
      <w:pPr>
        <w:spacing w:after="120" w:line="276" w:lineRule="auto"/>
        <w:jc w:val="center"/>
      </w:pPr>
      <w:r>
        <w:rPr>
          <w:rFonts w:ascii="Times New Roman" w:hAnsi="Times New Roman"/>
          <w:b/>
          <w:i w:val="0"/>
          <w:sz w:val="24"/>
        </w:rPr>
        <w:t>III. Провозная плата и расчёты</w:t>
      </w:r>
    </w:p>
    <w:p>
      <w:pPr>
        <w:spacing w:after="120" w:line="276" w:lineRule="auto"/>
        <w:ind w:firstLine="709"/>
        <w:jc w:val="both"/>
      </w:pPr>
      <w:r>
        <w:rPr>
          <w:rFonts w:ascii="Times New Roman" w:hAnsi="Times New Roman"/>
          <w:b w:val="0"/>
          <w:i w:val="0"/>
          <w:sz w:val="24"/>
        </w:rPr>
        <w:t>3.1. Стоимость перевозки определяется в заявке [по тарифам Перевозчика (приложение № 2)], [в том числе НДС [__] % / НДС не облагается] и включает подачу транспорта, перевозку, нормативное время погрузки-выгрузки; дополнительные расходы (платные дороги, простой, переадресация, экспедирование) оплачиваются [по фактическим документально подтверждённым затратам]. 3.2. Оплата производится в течение [5] банковских дней с даты получения счёта, акта оказанных услуг [УПД] и экземпляра транспортной накладной с отметкой Грузополучателя о получении груза [предоплата [__] процентов — до подачи транспорта]. 3.3. Стороны ежемесячно подписывают акт сверки.</w:t>
      </w:r>
    </w:p>
    <w:p>
      <w:pPr>
        <w:spacing w:after="120" w:line="276" w:lineRule="auto"/>
        <w:jc w:val="center"/>
      </w:pPr>
      <w:r>
        <w:rPr>
          <w:rFonts w:ascii="Times New Roman" w:hAnsi="Times New Roman"/>
          <w:b/>
          <w:i w:val="0"/>
          <w:sz w:val="24"/>
        </w:rPr>
        <w:t>IV. Ответственность сторон</w:t>
      </w:r>
    </w:p>
    <w:p>
      <w:pPr>
        <w:spacing w:after="120" w:line="276" w:lineRule="auto"/>
        <w:ind w:firstLine="709"/>
        <w:jc w:val="both"/>
      </w:pPr>
      <w:r>
        <w:rPr>
          <w:rFonts w:ascii="Times New Roman" w:hAnsi="Times New Roman"/>
          <w:b w:val="0"/>
          <w:i w:val="0"/>
          <w:sz w:val="24"/>
        </w:rPr>
        <w:t>4.1. Пунктом 1 статьи 793 ГК РФ установлено: «В случае неисполнения либо ненадлежащего исполнения обязательств по перевозке стороны несут ответственность, установленную настоящим Кодексом, транспортными уставами, кодексами и иными законами, а также соглашением сторон.» Пунктом 2 той же статьи предусмотрено: «Соглашения транспортных организаций с пассажирами и грузовладельцами об ограничении или устранении установленной законом ответственности перевозчика недействительны, за исключением случаев, когда возможность таких соглашений при перевозках груза предусмотрена транспортными уставами и кодексами.» 4.2. Перевозчик отвечает за несохранность груза: пунктами 1 и 2 статьи 796 ГК РФ установлено: «Перевозчик несет ответственность за несохранность груза или багажа, происшедшую после принятия его к перевозке и до выдачи грузополучателю, управомоченному им лицу или лицу, управомоченному на получение багажа, если не докажет, что утрата, недостача или повреждение (порча) груза или багажа произошли вследствие обстоятельств, которые перевозчик не мог предотвратить и устранение которых от него не зависело. 2. Ущерб, причиненный при перевозке груза или багажа, возмещается перевозчиком: в случае утраты или недостачи груза или багажа - в размере стоимости утраченного или недостающего груза или багажа; в случае повреждения (порчи) груза или багажа - в размере суммы, на которую понизилась его стоимость, а при невозможности восстановления поврежденного груза или багажа - в размере его стоимости; в случае утраты груза или багажа, сданного к перевозке с объявлением его ценности, - в размере объявленной стоимости груза или багажа. Стоимость груза или багажа определяется исходя из его цены, указанной в счете продавца или предусмотренной договором, а при отсутствии счета или указания цены в договоре исходя из цены, которая при сравнимых обстоятельствах обычно взимается за аналогичные товары.» Наряду с возмещением ущерба Перевозчик возвращает провозную плату в соответствующей части (пункт 3 статьи 796: «Перевозчик наряду с возмещением установленного ущерба, вызванного утратой, недостачей или повреждением (порчей) груза или багажа, возвращает отправителю (получателю) провозную плату, взысканную за перевозку утраченного, недостающего, испорченного или поврежденного груза или багажа, если эта плата не входит в стоимость груза.»). 4.3. За неподачу транспортного средства по подтверждённой заявке Перевозчик уплачивает штраф [20] процентов провозной платы (часть 1 статьи 34 Устава) [и возмещает документально подтверждённые расходы Заказчика на привлечение иного перевозчика]; Заказчик за непредъявление груза или отказ от подтверждённой заявки менее чем за [12] часов уплачивает штраф [20] процентов провозной платы (статья 35 Устава). Статьёй 794 ГК РФ установлено: «Перевозчик за неподачу транспортных средств для перевозки груза в соответствии с принятой заявкой (заказом) или иным договором, а отправитель за непредъявление груза либо неиспользование поданных транспортных средств по иным причинам несут ответственность, установленную транспортными уставами и кодексами, а также соглашением сторон. 2. Перевозчик и отправитель груза освобождаются от ответственности в случае неподачи транспортных средств либо неиспользования поданных транспортных средств, если это произошло вследствие: непреодолимой силы, а также иных явлений стихийного характера (пожаров, заносов, наводнений) и военных действий; прекращения или ограничения перевозки грузов в определенных направлениях, установленного в порядке, предусмотренном соответствующим транспортным уставом или кодексом» 4.4. За просрочку доставки Перевозчик уплачивает штраф [9] процентов провозной платы за каждые сутки, но не более провозной платы (часть 11 статьи 34 Устава). За просрочку оплаты Заказчик уплачивает неустойку [0,1] процента от суммы долга за каждый день. 4.5. Обстоятельства несохранности груза фиксируются актом в порядке Правил перевозок с участием водителя; пунктом 4 статьи 796 ГК РФ предусмотрено: «Документы о причинах несохранности груза или багажа (коммерческий акт, акт общей формы и т.п.), составленные перевозчиком в одностороннем порядке, подлежат в случае спора оценке судом наряду с другими документами, удостоверяющими обстоятельства, которые могут служить основанием для ответственности перевозчика, отправителя либо получателя груза или багажа.» Претензия к Перевозчику предъявляется до обращения в суд (часть 1 статьи 39 Устава); срок исковой давности — один год (статья 42 Устава). 4.6. Стороны освобождаются от ответственности за частичное или полное неисполнение обязательств, если оно явилось следствием обстоятельств непреодолимой силы (пункт 3 статьи 401 ГК РФ): стихийных бедствий, военных действий, актов органов власти, запретительных мер, непосредственно влияющих на исполнение Договора. Сторона, для которой наступили такие обстоятельства, обязана уведомить другую Сторону в течение [пяти] рабочих дней с приложением подтверждающих документов; срок исполнения обязательств продлевается соразмерно времени действия обстоятельств. Если обстоятельства действуют более [двух] месяцев, любая Сторона вправе отказаться от Договора без возмещения убытков.</w:t>
      </w:r>
    </w:p>
    <w:p>
      <w:pPr>
        <w:spacing w:after="120" w:line="276" w:lineRule="auto"/>
        <w:jc w:val="center"/>
      </w:pPr>
      <w:r>
        <w:rPr>
          <w:rFonts w:ascii="Times New Roman" w:hAnsi="Times New Roman"/>
          <w:b/>
          <w:i w:val="0"/>
          <w:sz w:val="24"/>
        </w:rPr>
        <w:t>V. Срок действия и заключительные положения</w:t>
      </w:r>
    </w:p>
    <w:p>
      <w:pPr>
        <w:spacing w:after="120" w:line="276" w:lineRule="auto"/>
        <w:ind w:firstLine="709"/>
        <w:jc w:val="both"/>
      </w:pPr>
      <w:r>
        <w:rPr>
          <w:rFonts w:ascii="Times New Roman" w:hAnsi="Times New Roman"/>
          <w:b w:val="0"/>
          <w:i w:val="0"/>
          <w:sz w:val="24"/>
        </w:rPr>
        <w:t>5.1. Договор действует с даты подписания до «[дата]» с продлением на каждый следующий год при отсутствии возражений за [30] дней; любая Сторона вправе отказаться от Договора с уведомлением за [30] дней при условии исполнения подтверждённых заявок. 5.2.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Арбитражном суде [наименование субъекта].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5.3. Стороны признают юридическую силу заявок, подтверждений и документов, направленных по электронной почте с адресов, указанных в Договоре, и электронных перевозочных документов. 5.4.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двух экземплярах, имеющих равную юридическую силу, по одному для каждой из Сторон. Во всём, что не предусмотрено Договором, Стороны руководствуются законодательством Российской Федерации. Приложения: № 1 — форма заявки; № 2 — тарифы; № 3 — форма акта оказанных услуг.</w:t>
      </w:r>
    </w:p>
    <w:p>
      <w:pPr>
        <w:spacing w:after="120" w:line="276" w:lineRule="auto"/>
        <w:jc w:val="center"/>
      </w:pPr>
      <w:r>
        <w:rPr>
          <w:rFonts w:ascii="Times New Roman" w:hAnsi="Times New Roman"/>
          <w:b/>
          <w:i w:val="0"/>
          <w:sz w:val="24"/>
        </w:rPr>
        <w:t>VI. Реквизиты и подписи сторон</w:t>
      </w:r>
    </w:p>
    <w:p>
      <w:pPr>
        <w:spacing w:after="120" w:line="276" w:lineRule="auto"/>
        <w:ind w:firstLine="709"/>
        <w:jc w:val="both"/>
      </w:pPr>
      <w:r>
        <w:rPr>
          <w:rFonts w:ascii="Times New Roman" w:hAnsi="Times New Roman"/>
          <w:b w:val="0"/>
          <w:i w:val="0"/>
          <w:sz w:val="24"/>
        </w:rPr>
        <w:t>Заказчик: [наименование / Ф. И. О.], [ОГРН/ИНН / паспортные данные], адрес: [__________], тел.: [__________], e-mail: [__________], банковские реквизиты: р/с [__________] в [банк], БИК [__________], к/с [__________]. Перевозчик: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Заказчик (Грузоотправитель):</w:t>
        <w:tab/>
        <w:tab/>
        <w:tab/>
        <w:tab/>
        <w:tab/>
        <w:t>__________________ / [Ф. И. О.]</w:t>
        <w:br/>
        <w:br/>
        <w:t>Перевозчик:</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Договор перевозки каждой партии подтверждается транспортной накладной (п. 2 ст. 785, ч. 1 ст. 8 Устава); без неё перевозчику сложно доказать факт перевозки и взыскать плату, а грузовладельцу — несохранность.</w:t>
      </w:r>
    </w:p>
    <w:p>
      <w:pPr>
        <w:spacing w:after="40" w:line="276" w:lineRule="auto"/>
        <w:jc w:val="both"/>
      </w:pPr>
      <w:r>
        <w:rPr>
          <w:rFonts w:ascii="Times New Roman" w:hAnsi="Times New Roman"/>
          <w:b w:val="0"/>
          <w:i/>
          <w:sz w:val="24"/>
        </w:rPr>
        <w:t>— Ответственность перевозчика за груз — без вины (п. 1 ст. 796), освобождает только доказанная непреодолимая сила или свойства груза; ограничивать её соглашением нельзя (п. 2 ст. 793).</w:t>
      </w:r>
    </w:p>
    <w:p>
      <w:pPr>
        <w:spacing w:after="40" w:line="276" w:lineRule="auto"/>
        <w:jc w:val="both"/>
      </w:pPr>
      <w:r>
        <w:rPr>
          <w:rFonts w:ascii="Times New Roman" w:hAnsi="Times New Roman"/>
          <w:b w:val="0"/>
          <w:i/>
          <w:sz w:val="24"/>
        </w:rPr>
        <w:t>— Штрафы за неподачу транспорта, непредъявление груза и просрочку доставки установлены Уставом (ст. 34–35) — договорные размеры могут их лишь повышать; обязательный претензионный порядок и годичная давность (ст. 39, 42 Устава).</w:t>
      </w:r>
    </w:p>
    <w:p>
      <w:pPr>
        <w:spacing w:after="40" w:line="276" w:lineRule="auto"/>
        <w:jc w:val="both"/>
      </w:pPr>
      <w:r>
        <w:rPr>
          <w:rFonts w:ascii="Times New Roman" w:hAnsi="Times New Roman"/>
          <w:b w:val="0"/>
          <w:i/>
          <w:sz w:val="24"/>
        </w:rPr>
        <w:t>— Если перевозчик организует перевозку чужим транспортом, это транспортная экспедиция (гл. 41) с иным режимом ответственности — см. отдельный шаблон.</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