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подряда на выполнение работ № [__]</w:t>
      </w:r>
    </w:p>
    <w:p>
      <w:pPr>
        <w:spacing w:after="120" w:line="276" w:lineRule="auto"/>
        <w:ind w:firstLine="709"/>
        <w:jc w:val="both"/>
      </w:pPr>
      <w:r>
        <w:rPr>
          <w:rFonts w:ascii="Times New Roman" w:hAnsi="Times New Roman"/>
          <w:b w:val="0"/>
          <w:i w:val="0"/>
          <w:sz w:val="24"/>
        </w:rPr>
        <w:t>[полное наименование], ОГРН [__________], ИНН [__________], адрес: [адрес из ЕГРЮЛ], в лице [должность, Ф. И. О.], действующего на основании [устава / доверенности от «[дата]» № [__]] (далее — Заказчик),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(далее — Подрядчик),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Подрядчик обязуется по заданию Заказчика выполнить следующие работы: [точное описание результата — изготовление [__] в количестве [__] шт. по эскизу (приложение № 1) / монтаж [__] на объекте по адресу [__] / разработка [__] в соответствии с техническим заданием (приложение № 1)] (далее — Работы) и сдать их результат Заказчику, а Заказчик обязуется принять результат и оплатить его. Пунктом 1 статьи 702 Гражданского кодекса Российской Федерации установлено: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Пунктом 1 статьи 703 ГК РФ предусмотрено: «Договор подряда заключается на изготовление или переработку (обработку) вещи либо на выполнение другой работы с передачей ее результата заказчику.» 1.2. Подрядчик выполняет Работы лично [вправе привлечь третьих лиц, оставаясь ответственным за результат], самостоятельно определяет способы выполнения задания (пункт 3 статьи 703 ГК РФ: «Если иное не предусмотрено договором, подрядчик самостоятельно определяет способы выполнения задания заказчика.»), не подчиняется правилам внутреннего трудового распорядка Заказчика, самостоятельно определяет время и место выполнения Работ [за исключением работ на объекте Заказчика, выполняемых в согласованное время]. 1.3. Работы выполняются [из материалов и с использованием инструмента Подрядчика / из материалов Заказчика, передаваемых по акту]. Пунктом 1 статьи 704 ГК РФ установлено: «Если иное не предусмотрено договором подряда, работа выполняется иждивением подрядчика - из его материалов, его силами и средствами.»</w:t>
      </w:r>
    </w:p>
    <w:p>
      <w:pPr>
        <w:spacing w:after="120" w:line="276" w:lineRule="auto"/>
        <w:jc w:val="center"/>
      </w:pPr>
      <w:r>
        <w:rPr>
          <w:rFonts w:ascii="Times New Roman" w:hAnsi="Times New Roman"/>
          <w:b/>
          <w:i w:val="0"/>
          <w:sz w:val="24"/>
        </w:rPr>
        <w:t>II. Сроки выполнения работ</w:t>
      </w:r>
    </w:p>
    <w:p>
      <w:pPr>
        <w:spacing w:after="120" w:line="276" w:lineRule="auto"/>
        <w:ind w:firstLine="709"/>
        <w:jc w:val="both"/>
      </w:pPr>
      <w:r>
        <w:rPr>
          <w:rFonts w:ascii="Times New Roman" w:hAnsi="Times New Roman"/>
          <w:b w:val="0"/>
          <w:i w:val="0"/>
          <w:sz w:val="24"/>
        </w:rPr>
        <w:t>2.1. Начало Работ — «[дата]», окончание — «[дата]» [промежуточные сроки: [__]]. Пунктом 1 статьи 708 ГК РФ установлено: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2.2. Подрядчик вправе выполнить Работы досрочно; срок продлевается при просрочке Заказчиком передачи материалов, информации или доступа на объект на период такой просрочки.</w:t>
      </w:r>
    </w:p>
    <w:p>
      <w:pPr>
        <w:spacing w:after="120" w:line="276" w:lineRule="auto"/>
        <w:jc w:val="center"/>
      </w:pPr>
      <w:r>
        <w:rPr>
          <w:rFonts w:ascii="Times New Roman" w:hAnsi="Times New Roman"/>
          <w:b/>
          <w:i w:val="0"/>
          <w:sz w:val="24"/>
        </w:rPr>
        <w:t>III. Цена работ и порядок оплаты</w:t>
      </w:r>
    </w:p>
    <w:p>
      <w:pPr>
        <w:spacing w:after="120" w:line="276" w:lineRule="auto"/>
        <w:ind w:firstLine="709"/>
        <w:jc w:val="both"/>
      </w:pPr>
      <w:r>
        <w:rPr>
          <w:rFonts w:ascii="Times New Roman" w:hAnsi="Times New Roman"/>
          <w:b w:val="0"/>
          <w:i w:val="0"/>
          <w:sz w:val="24"/>
        </w:rPr>
        <w:t>3.1. Цена Работ составляет [сумма] ([сумма прописью]) рублей и является твёрдой; она включает вознаграждение Подрядчика и компенсацию его издержек (пункт 2 статьи 709 ГК РФ: «Цена в договоре подряда включает компенсацию издержек подрядчика и причитающееся ему вознаграждение.») [издержки на материалы в размере [сумма] руб. компенсируются отдельно по подтверждающим документам]. 3.2. Оплата производится в течение [5] банковских дней после подписания Сторонами акта сдачи-приёмки Работ путём перечисления на банковский счёт Подрядчика [аванс [__] процентов — в течение [3] дней с даты подписания Договора]. Пунктом 1 статьи 711 ГК РФ установлено: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3.3. Заказчик как налоговый агент исчисляет, удерживает из цены Работ и перечисляет в бюджет налог на доходы физических лиц (статья 226 Налогового кодекса Российской Федерации) и начисляет страховые взносы по единому тарифу (подпункт 1 пункта 1 статьи 420 Налогового кодекса) [взносы на страхование от несчастных случаев — [начисляются / не начисляются] по пункту 1 статьи 5 Федерального закона № 125-ФЗ]. Подрядчик вправе заявить профессиональный налоговый вычет в размере документально подтверждённых расходов (пункт 2 статьи 221 Налогового кодекса), представив документы Заказчику до подписания акта. [Если Подрядчик применяет налог на профессиональный доход, он обязан передать чек в день оплаты; при утрате статуса — немедленно уведомить Заказчика.]</w:t>
      </w:r>
    </w:p>
    <w:p>
      <w:pPr>
        <w:spacing w:after="120" w:line="276" w:lineRule="auto"/>
        <w:jc w:val="center"/>
      </w:pPr>
      <w:r>
        <w:rPr>
          <w:rFonts w:ascii="Times New Roman" w:hAnsi="Times New Roman"/>
          <w:b/>
          <w:i w:val="0"/>
          <w:sz w:val="24"/>
        </w:rPr>
        <w:t>IV. Права и обязанности сторон</w:t>
      </w:r>
    </w:p>
    <w:p>
      <w:pPr>
        <w:spacing w:after="120" w:line="276" w:lineRule="auto"/>
        <w:ind w:firstLine="709"/>
        <w:jc w:val="both"/>
      </w:pPr>
      <w:r>
        <w:rPr>
          <w:rFonts w:ascii="Times New Roman" w:hAnsi="Times New Roman"/>
          <w:b w:val="0"/>
          <w:i w:val="0"/>
          <w:sz w:val="24"/>
        </w:rPr>
        <w:t>4.1. Заказчик обязан: передать Подрядчику необходимую информацию, [материалы, доступ на объект] в течение [__] дней с даты подписания Договора; принять результат Работ и оплатить его. Заказчик вправе проверять ход и качество Работ, не вмешиваясь в деятельность Подрядчика (пункт 1 статьи 715 ГК РФ: «Заказчик вправе во всякое время проверять ход и качество работы, выполняемой подрядчиком, не вмешиваясь в его деятельность.»). 4.2. Подрядчик обязан: выполнить Работы качественно и в срок; немедленно предупредить Заказчика о непригодности материалов, указаний Заказчика и иных обстоятельствах, угрожающих результату, и приостановить Работы до получения указаний (статья 716 ГК РФ); соблюдать на объекте Заказчика требования охраны труда и пропускного режима; не разглашать сведения, полученные при исполнении Договора; передать Заказчику результат, свободный от прав третьих лиц [исключительное право на созданный результат интеллектуальной деятельности переходит к Заказчику в полном объёме с момента оплаты — статья 1296 ГК РФ].</w:t>
      </w:r>
    </w:p>
    <w:p>
      <w:pPr>
        <w:spacing w:after="120" w:line="276" w:lineRule="auto"/>
        <w:jc w:val="center"/>
      </w:pPr>
      <w:r>
        <w:rPr>
          <w:rFonts w:ascii="Times New Roman" w:hAnsi="Times New Roman"/>
          <w:b/>
          <w:i w:val="0"/>
          <w:sz w:val="24"/>
        </w:rPr>
        <w:t>V. Сдача и приёмка работ</w:t>
      </w:r>
    </w:p>
    <w:p>
      <w:pPr>
        <w:spacing w:after="120" w:line="276" w:lineRule="auto"/>
        <w:ind w:firstLine="709"/>
        <w:jc w:val="both"/>
      </w:pPr>
      <w:r>
        <w:rPr>
          <w:rFonts w:ascii="Times New Roman" w:hAnsi="Times New Roman"/>
          <w:b w:val="0"/>
          <w:i w:val="0"/>
          <w:sz w:val="24"/>
        </w:rPr>
        <w:t>5.1. По завершении Работ Подрядчик направляет Заказчику уведомление и акт сдачи-приёмки в двух экземплярах; Заказчик в течение [5] рабочих дней подписывает акт либо направляет мотивированный отказ с перечнем недостатков и сроком устранения. Пунктом 1 статьи 720 ГК РФ установлено: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Пунктом 4 той же статьи предусмотрено: «Заказчик, обнаруживший после приемки работы отступления в ней от договора подряда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 При уклонении Заказчика от приёмки без мотивированного отказа Работы считаются принятыми по истечении указанного срока. 5.2. Качество Работ должно соответствовать Договору и обычно предъявляемым требованиям (пункт 1 статьи 721 ГК РФ: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при недостатках Заказчик вправе требовать их безвозмездного устранения в срок [__] дней, соразмерного уменьшения цены либо возмещения расходов на устранение (пункт 1 статьи 723 ГК РФ). Гарантийный срок — [6] месяцев с даты подписания акта.</w:t>
      </w:r>
    </w:p>
    <w:p>
      <w:pPr>
        <w:spacing w:after="120" w:line="276" w:lineRule="auto"/>
        <w:jc w:val="center"/>
      </w:pPr>
      <w:r>
        <w:rPr>
          <w:rFonts w:ascii="Times New Roman" w:hAnsi="Times New Roman"/>
          <w:b/>
          <w:i w:val="0"/>
          <w:sz w:val="24"/>
        </w:rPr>
        <w:t>VI. Ответственность сторон</w:t>
      </w:r>
    </w:p>
    <w:p>
      <w:pPr>
        <w:spacing w:after="120" w:line="276" w:lineRule="auto"/>
        <w:ind w:firstLine="709"/>
        <w:jc w:val="both"/>
      </w:pPr>
      <w:r>
        <w:rPr>
          <w:rFonts w:ascii="Times New Roman" w:hAnsi="Times New Roman"/>
          <w:b w:val="0"/>
          <w:i w:val="0"/>
          <w:sz w:val="24"/>
        </w:rPr>
        <w:t>6.1. За нарушение срока выполнения Работ Подрядчик уплачивает неустойку [0,1] процента цены за каждый день просрочки, но не более [10] процентов цены. 6.2. За просрочку оплаты Заказчик уплачивает неустойку [0,1] процента от суммы долга за каждый день. 6.3. Подрядчик несёт риск случайной гибели результата Работ до приёмки и отвечает за сохранность материалов и имущества, переданных Заказчиком (статьи 705, 714 ГК РФ). 6.4. Стороны освобождаются от ответственности за частичное или полное неисполнение обязательств, если оно явилось следствием обстоятельств непреодолимой силы (пункт 3 статьи 401 ГК РФ): стихийных бедствий, военных действий, актов органов власти, запретительных мер, непосредственно влияющих на исполнение Договора. Сторона, для которой наступили такие обстоятельства, обязана уведомить другую Сторону в течение [пяти] рабочих дней с приложением подтверждающих документов; срок исполнения обязательств продлевается соразмерно времени действия обстоятельств. Если обстоятельства действуют более [двух] месяцев, любая Сторона вправе отказаться от Договора без возмещения убытков.</w:t>
      </w:r>
    </w:p>
    <w:p>
      <w:pPr>
        <w:spacing w:after="120" w:line="276" w:lineRule="auto"/>
        <w:jc w:val="center"/>
      </w:pPr>
      <w:r>
        <w:rPr>
          <w:rFonts w:ascii="Times New Roman" w:hAnsi="Times New Roman"/>
          <w:b/>
          <w:i w:val="0"/>
          <w:sz w:val="24"/>
        </w:rPr>
        <w:t>VII. Расторжение договора и заключительные положения</w:t>
      </w:r>
    </w:p>
    <w:p>
      <w:pPr>
        <w:spacing w:after="120" w:line="276" w:lineRule="auto"/>
        <w:ind w:firstLine="709"/>
        <w:jc w:val="both"/>
      </w:pPr>
      <w:r>
        <w:rPr>
          <w:rFonts w:ascii="Times New Roman" w:hAnsi="Times New Roman"/>
          <w:b w:val="0"/>
          <w:i w:val="0"/>
          <w:sz w:val="24"/>
        </w:rPr>
        <w:t>7.1. Заказчик вправе отказаться от Договора до сдачи результата, оплатив часть цены пропорционально выполненным Работам (статья 717 ГК РФ: «Если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 а при нарушении сроков или качества — по правилам пунктов 2, 3 статьи 715 ГК РФ. 7.2. Стороны подтверждают, что Договор не является трудовым: Подрядчик не включается в штат, ему не предоставляются гарантии, предусмотренные Трудовым кодексом Российской Федерации, оплате подлежит результат, а не процесс труда. 7.3.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нахождения (жительства) ответчика в соответствии с законодательством Российской Федерации.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7.4.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двух экземплярах, имеющих равную юридическую силу, по одному для каждой из Сторон. Во всём, что не предусмотрено Договором, Стороны руководствуются законодательством Российской Федерации. Приложения: № 1 — техническое задание (эскиз); № 2 — форма акта сдачи-приёмки Работ.</w:t>
      </w:r>
    </w:p>
    <w:p>
      <w:pPr>
        <w:spacing w:after="120" w:line="276" w:lineRule="auto"/>
        <w:jc w:val="center"/>
      </w:pPr>
      <w:r>
        <w:rPr>
          <w:rFonts w:ascii="Times New Roman" w:hAnsi="Times New Roman"/>
          <w:b/>
          <w:i w:val="0"/>
          <w:sz w:val="24"/>
        </w:rPr>
        <w:t>VIII. Реквизиты и подписи сторон</w:t>
      </w:r>
    </w:p>
    <w:p>
      <w:pPr>
        <w:spacing w:after="120" w:line="276" w:lineRule="auto"/>
        <w:ind w:firstLine="709"/>
        <w:jc w:val="both"/>
      </w:pPr>
      <w:r>
        <w:rPr>
          <w:rFonts w:ascii="Times New Roman" w:hAnsi="Times New Roman"/>
          <w:b w:val="0"/>
          <w:i w:val="0"/>
          <w:sz w:val="24"/>
        </w:rPr>
        <w:t>Заказчик: [наименование / Ф. И. О.], [ОГРН/ИНН / паспортные данные], адрес: [__________], тел.: [__________], e-mail: [__________], банковские реквизиты: р/с [__________] в [банк], БИК [__________], к/с [__________]. Подрядчик (паспорт, ИНН, СНИЛС, адрес регистрации, банковские реквизиты):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Заказчик:</w:t>
        <w:tab/>
        <w:tab/>
        <w:tab/>
        <w:tab/>
        <w:tab/>
        <w:t>__________________ / [Ф. И. О.]</w:t>
        <w:br/>
        <w:br/>
        <w:t>Подрядчик:</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Главный риск — переквалификация в трудовой договор (ст. 19.1 ТК РФ): избегайте признаков трудовых отношений — графика работы, подчинения правилам распорядка, ежемесячной фиксированной оплаты без привязки к результату, должности. Предмет — конкретный результат, оплата — по акту.</w:t>
      </w:r>
    </w:p>
    <w:p>
      <w:pPr>
        <w:spacing w:after="40" w:line="276" w:lineRule="auto"/>
        <w:jc w:val="both"/>
      </w:pPr>
      <w:r>
        <w:rPr>
          <w:rFonts w:ascii="Times New Roman" w:hAnsi="Times New Roman"/>
          <w:b w:val="0"/>
          <w:i/>
          <w:sz w:val="24"/>
        </w:rPr>
        <w:t>— Организация-заказчик удерживает НДФЛ 13 % (15 % свыше лимита) и платит страховые взносы по единому тарифу; взносы «на травматизм» — только если это прямо записано в договоре. С самозанятым налоги не удерживаются, но нужен чек и проверка статуса в день оплаты.</w:t>
      </w:r>
    </w:p>
    <w:p>
      <w:pPr>
        <w:spacing w:after="40" w:line="276" w:lineRule="auto"/>
        <w:jc w:val="both"/>
      </w:pPr>
      <w:r>
        <w:rPr>
          <w:rFonts w:ascii="Times New Roman" w:hAnsi="Times New Roman"/>
          <w:b w:val="0"/>
          <w:i/>
          <w:sz w:val="24"/>
        </w:rPr>
        <w:t>— Акт сдачи-приёмки — единственное основание оплаты и налоговый документ; срок на мотивированный отказ и последствие молчания защищают подрядчика от затягивания расчёта.</w:t>
      </w:r>
    </w:p>
    <w:p>
      <w:pPr>
        <w:spacing w:after="40" w:line="276" w:lineRule="auto"/>
        <w:jc w:val="both"/>
      </w:pPr>
      <w:r>
        <w:rPr>
          <w:rFonts w:ascii="Times New Roman" w:hAnsi="Times New Roman"/>
          <w:b w:val="0"/>
          <w:i/>
          <w:sz w:val="24"/>
        </w:rPr>
        <w:t>— Если работа создаёт объект авторского права (дизайн, текст, программу), включите условие о переходе исключительного права (ст. 1296 ГК РФ), иначе оно останется у исполнителя.</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