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Исх. № [__] от «[дата]»</w:t>
      </w:r>
    </w:p>
    <w:p>
      <w:pPr>
        <w:spacing w:after="160" w:line="276" w:lineRule="auto"/>
        <w:jc w:val="right"/>
      </w:pPr>
      <w:r>
        <w:rPr>
          <w:rFonts w:ascii="Times New Roman" w:hAnsi="Times New Roman"/>
          <w:b/>
          <w:i w:val="0"/>
          <w:sz w:val="24"/>
        </w:rPr>
        <w:t xml:space="preserve">Кому: </w:t>
      </w:r>
      <w:r>
        <w:rPr>
          <w:rFonts w:ascii="Times New Roman" w:hAnsi="Times New Roman"/>
          <w:b w:val="0"/>
          <w:i w:val="0"/>
          <w:sz w:val="24"/>
        </w:rPr>
        <w:t>[полное наименование контрагента]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[адрес электронной почты, указанный в договоре]</w:t>
      </w:r>
    </w:p>
    <w:p>
      <w:pPr>
        <w:spacing w:after="160" w:line="276" w:lineRule="auto"/>
        <w:jc w:val="right"/>
      </w:pPr>
      <w:r>
        <w:rPr>
          <w:rFonts w:ascii="Times New Roman" w:hAnsi="Times New Roman"/>
          <w:b/>
          <w:i w:val="0"/>
          <w:sz w:val="24"/>
        </w:rPr>
        <w:t xml:space="preserve">От: </w:t>
      </w:r>
      <w:r>
        <w:rPr>
          <w:rFonts w:ascii="Times New Roman" w:hAnsi="Times New Roman"/>
          <w:b w:val="0"/>
          <w:i w:val="0"/>
          <w:sz w:val="24"/>
        </w:rPr>
        <w:t>[полное наименование организации / ИП]</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ПРЕТЕНЗИЯ</w:t>
      </w:r>
    </w:p>
    <w:p>
      <w:pPr>
        <w:spacing w:after="240" w:line="276" w:lineRule="auto"/>
        <w:jc w:val="center"/>
      </w:pPr>
      <w:r>
        <w:rPr>
          <w:rFonts w:ascii="Times New Roman" w:hAnsi="Times New Roman"/>
          <w:b/>
          <w:i w:val="0"/>
          <w:sz w:val="24"/>
        </w:rPr>
        <w:t>о погашении задолженности [и уплате неустойки] по договору [поставки / подряда / оказания услуг / аренды] № [__] от «[дата]»</w:t>
      </w:r>
    </w:p>
    <w:p>
      <w:pPr>
        <w:spacing w:after="120" w:line="276" w:lineRule="auto"/>
        <w:ind w:firstLine="709"/>
        <w:jc w:val="both"/>
      </w:pPr>
      <w:r>
        <w:rPr>
          <w:rFonts w:ascii="Times New Roman" w:hAnsi="Times New Roman"/>
          <w:b/>
          <w:i w:val="0"/>
          <w:sz w:val="24"/>
        </w:rPr>
        <w:t>Основание требования.</w:t>
      </w:r>
      <w:r>
        <w:rPr>
          <w:rFonts w:ascii="Times New Roman" w:hAnsi="Times New Roman"/>
          <w:b w:val="0"/>
          <w:i w:val="0"/>
          <w:sz w:val="24"/>
        </w:rPr>
        <w:t xml:space="preserve"> Между [наименование отправителя] (далее — Кредитор) и Вами (далее — Должник) заключён договор [поставки / подряда / оказания услуг / аренды] № [__] от «[дата]» (далее — Договор). Кредитор исполнил обязательства надлежащим образом: [товар поставлен по товарным накладным (УПД) № [__] от «[дата]» на сумму [сумма] руб., принят без замечаний / работы выполнены и приняты по акту № [__] от «[дата]» (односторонний акт направлен «[дата]», мотивированный отказ не поступил) / услуги оказаны по актам за [период] / помещение передано по акту от «[дата]»]. Пунктом [__] Договора установлен срок оплаты — [в течение [__] дней с даты поставки (подписания акта) / не позднее [__] числа каждого месяца].</w:t>
      </w:r>
    </w:p>
    <w:p>
      <w:pPr>
        <w:spacing w:after="120" w:line="276" w:lineRule="auto"/>
        <w:ind w:firstLine="709"/>
        <w:jc w:val="both"/>
      </w:pPr>
      <w:r>
        <w:rPr>
          <w:rFonts w:ascii="Times New Roman" w:hAnsi="Times New Roman"/>
          <w:b/>
          <w:i w:val="0"/>
          <w:sz w:val="24"/>
        </w:rPr>
        <w:t>Нарушение и расчёт.</w:t>
      </w:r>
      <w:r>
        <w:rPr>
          <w:rFonts w:ascii="Times New Roman" w:hAnsi="Times New Roman"/>
          <w:b w:val="0"/>
          <w:i w:val="0"/>
          <w:sz w:val="24"/>
        </w:rPr>
        <w:t xml:space="preserve"> Должник оплату в установленный срок не произвёл [произвёл частично — [сумма] руб. платёжным поручением от «[дата]»]. По состоянию на «[дата]» задолженность составляет [сумма] руб. (расчёт по накладным и платежам прилагается); акт сверки взаимных расчётов на «[дата]» [подписан Должником / направлен Должнику «[дата]»]. На основании пункта [__] Договора начислена неустойка в размере [__] процента от суммы долга за каждый день просрочки за период с «[дата]» по «[дата]» — [сумма] руб. [Проценты за пользование чужими денежными средствами по статье 395 Гражданского кодекса Российской Федерации за тот же период — [сумма] руб.; пунктом 1 статьи 395 ГК РФ установлено: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Всего к уплате — [сумма] руб.; неустойка (проценты) продолжают начисляться по день фактической оплаты.</w:t>
      </w:r>
    </w:p>
    <w:p>
      <w:pPr>
        <w:spacing w:after="120" w:line="276" w:lineRule="auto"/>
        <w:ind w:firstLine="709"/>
        <w:jc w:val="both"/>
      </w:pPr>
      <w:r>
        <w:rPr>
          <w:rFonts w:ascii="Times New Roman" w:hAnsi="Times New Roman"/>
          <w:b/>
          <w:i w:val="0"/>
          <w:sz w:val="24"/>
        </w:rPr>
        <w:t>Требование.</w:t>
      </w:r>
      <w:r>
        <w:rPr>
          <w:rFonts w:ascii="Times New Roman" w:hAnsi="Times New Roman"/>
          <w:b w:val="0"/>
          <w:i w:val="0"/>
          <w:sz w:val="24"/>
        </w:rPr>
        <w:t xml:space="preserve"> На основании статей 309, 310, 330, 395, [486 / 711 / 781 / 614] ГК РФ и пунктов [__] Договора требуем в течение [десяти] календарных дней с даты получения претензии уплатить [сумма] руб. по реквизитам: [получатель, ИНН, р/с, банк, БИК, к/с] с указанием в назначении платежа «оплата по претензии № [__] от «[дата]»». [Также предлагаем в тот же срок подписать акт сверки и направить экземпляр Кредитору.] [На основании пункта 2 статьи 452 ГК РФ предлагаем расторгнуть Договор с «[дата]» в связи с существенным нарушением; пунктом 2 статьи 452 ГК РФ установлено: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w:t>
      </w:r>
    </w:p>
    <w:p>
      <w:pPr>
        <w:spacing w:after="120" w:line="276" w:lineRule="auto"/>
        <w:ind w:firstLine="709"/>
        <w:jc w:val="both"/>
      </w:pPr>
      <w:r>
        <w:rPr>
          <w:rFonts w:ascii="Times New Roman" w:hAnsi="Times New Roman"/>
          <w:b/>
          <w:i w:val="0"/>
          <w:sz w:val="24"/>
        </w:rPr>
        <w:t>Соблюдение претензионного порядка и последствия.</w:t>
      </w:r>
      <w:r>
        <w:rPr>
          <w:rFonts w:ascii="Times New Roman" w:hAnsi="Times New Roman"/>
          <w:b w:val="0"/>
          <w:i w:val="0"/>
          <w:sz w:val="24"/>
        </w:rPr>
        <w:t xml:space="preserve"> Частью 5 статьи 4 Арбитражного процессуального кодекса Российской Федерации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Настоящая претензия направлена в целях соблюдения обязательного досудебного порядка; тридцатидневный срок ответа исчисляется с даты её направления. Пунктом 1 статьи 165.1 ГК РФ установлено: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Претензия направлена по адресу Должника из ЕГРЮЛ заказным письмом с описью вложения [и на адрес электронной почты, предусмотренный пунктом [__] Договора для юридически значимых сообщений]. При неудовлетворении претензии Кредитор обратится в Арбитражный суд [субъект] с иском [заявлением о выдаче судебного приказа] о взыскании задолженности, неустойки по день фактической оплаты, а также судебных расходов — государственной пошлины [сумма] руб. и расходов на представителя (статьи 106, 110 АПК РФ), которые будут отнесены на Должника; одновременно будет заявлено ходатайство об обеспечительных мерах.</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Копии [товарных накладных (УПД) / актов / договора] — при отсутствии у Должника.</w:t>
      </w:r>
    </w:p>
    <w:p>
      <w:pPr>
        <w:spacing w:after="40" w:line="276" w:lineRule="auto"/>
        <w:jc w:val="left"/>
      </w:pPr>
      <w:r>
        <w:rPr>
          <w:rFonts w:ascii="Times New Roman" w:hAnsi="Times New Roman"/>
          <w:b w:val="0"/>
          <w:i w:val="0"/>
          <w:sz w:val="24"/>
        </w:rPr>
        <w:t>2. Расчёт задолженности, неустойки и процентов на дату претензии.</w:t>
      </w:r>
    </w:p>
    <w:p>
      <w:pPr>
        <w:spacing w:after="40" w:line="276" w:lineRule="auto"/>
        <w:jc w:val="left"/>
      </w:pPr>
      <w:r>
        <w:rPr>
          <w:rFonts w:ascii="Times New Roman" w:hAnsi="Times New Roman"/>
          <w:b w:val="0"/>
          <w:i w:val="0"/>
          <w:sz w:val="24"/>
        </w:rPr>
        <w:t>3. Акт сверки взаимных расчётов [проект соглашения о расторжении].</w:t>
      </w:r>
    </w:p>
    <w:p>
      <w:pPr>
        <w:spacing w:after="0" w:line="276" w:lineRule="auto" w:before="360"/>
        <w:jc w:val="left"/>
      </w:pPr>
      <w:r>
        <w:rPr>
          <w:rFonts w:ascii="Times New Roman" w:hAnsi="Times New Roman"/>
          <w:b w:val="0"/>
          <w:i w:val="0"/>
          <w:sz w:val="24"/>
        </w:rPr>
        <w:t>«___» __________ 20__ г.</w:t>
        <w:tab/>
        <w:tab/>
        <w:tab/>
        <w:tab/>
        <w:t>__________________ / [Ф. И. О. заявителя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денежных требований из договоров претензионный порядок обязателен (ч. 5 ст. 4 АПК): иск можно подать только через 30 календарных дней после направления претензии, иначе его оставят без рассмотрения (п. 2 ч. 1 ст. 148 АПК).</w:t>
      </w:r>
    </w:p>
    <w:p>
      <w:pPr>
        <w:spacing w:after="40" w:line="276" w:lineRule="auto"/>
        <w:jc w:val="both"/>
      </w:pPr>
      <w:r>
        <w:rPr>
          <w:rFonts w:ascii="Times New Roman" w:hAnsi="Times New Roman"/>
          <w:b w:val="0"/>
          <w:i/>
          <w:sz w:val="24"/>
        </w:rPr>
        <w:t>— Направляйте по адресу из ЕГРЮЛ ценным письмом с описью и, если договором предусмотрено, по электронной почте — суды принимают электронную претензию только при таком условии в договоре (п. 13 Обзора ВС РФ от 22.07.2021); сохраняйте опись, квитанцию и отчёт об отслеживании для приложения к иску (п. 7 ч. 1 ст. 126 АПК).</w:t>
      </w:r>
    </w:p>
    <w:p>
      <w:pPr>
        <w:spacing w:after="40" w:line="276" w:lineRule="auto"/>
        <w:jc w:val="both"/>
      </w:pPr>
      <w:r>
        <w:rPr>
          <w:rFonts w:ascii="Times New Roman" w:hAnsi="Times New Roman"/>
          <w:b w:val="0"/>
          <w:i/>
          <w:sz w:val="24"/>
        </w:rPr>
        <w:t>— Сумма в претензии и в иске может различаться (например, неустойка на дату иска) — это не нарушение порядка (п. 11 Обзора ВС РФ от 22.07.2021); главное — одинаковое основание требования.</w:t>
      </w:r>
    </w:p>
    <w:p>
      <w:pPr>
        <w:spacing w:after="40" w:line="276" w:lineRule="auto"/>
        <w:jc w:val="both"/>
      </w:pPr>
      <w:r>
        <w:rPr>
          <w:rFonts w:ascii="Times New Roman" w:hAnsi="Times New Roman"/>
          <w:b w:val="0"/>
          <w:i/>
          <w:sz w:val="24"/>
        </w:rPr>
        <w:t>— Слова в квадратных скобках замените сведениями по своему делу; ненужные варианты удалите.</w:t>
      </w:r>
    </w:p>
    <w:p>
      <w:pPr>
        <w:spacing w:after="40" w:line="276" w:lineRule="auto"/>
        <w:jc w:val="both"/>
      </w:pPr>
      <w:r>
        <w:rPr>
          <w:rFonts w:ascii="Times New Roman" w:hAnsi="Times New Roman"/>
          <w:b w:val="0"/>
          <w:i/>
          <w:sz w:val="24"/>
        </w:rPr>
        <w:t>— Нормы процитированы дословно в редакции на 17.10.2026. Перед подачей проверьте, не изменились ли они.</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