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изменении основания иска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ходе рассмотрения дела установлены обстоятельства, требующие изменения основания требований: [указать новые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39 Гражданского процессуального кодекса Российской Федерации истец вправе изменить основание или предмет иска.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39 Гражданского процессуального кодекса Российской Федерации, прошу принять изменение основания иска и рассматривать исковые требования исходя из следующего основания: [указать новое основание иска].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новое основание иска]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