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(новый кредитор): </w:t>
      </w:r>
      <w:r>
        <w:rPr>
          <w:rFonts w:ascii="Times New Roman" w:hAnsi="Times New Roman"/>
          <w:b w:val="0"/>
          <w:i w:val="0"/>
          <w:sz w:val="24"/>
        </w:rPr>
        <w:t>[полное наименование нового кредитора / 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банковские реквизиты: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Первоначальный кредитор: </w:t>
      </w:r>
      <w:r>
        <w:rPr>
          <w:rFonts w:ascii="Times New Roman" w:hAnsi="Times New Roman"/>
          <w:b w:val="0"/>
          <w:i w:val="0"/>
          <w:sz w:val="24"/>
        </w:rPr>
        <w:t>[наименование первоначального кредитора]</w:t>
      </w:r>
      <w:r>
        <w:rPr>
          <w:rFonts w:ascii="Times New Roman" w:hAnsi="Times New Roman"/>
          <w:b w:val="0"/>
          <w:i w:val="0"/>
          <w:sz w:val="24"/>
        </w:rPr>
        <w:br/>
        <w:t>адрес: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Финансовый управляющий: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[подп. 12 п. 1 ст. 333.21 НК РФ устанавливает пошлину за заявление о правопреемстве — 5 000 / 25 000 руб.; с учётом подп. 9 — 50 %; сверьте с практикой суда]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процессуальном правопреемстве и замене кредитора в реестре требований кредиторов должника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Основание правопреемства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Определением суда от «[дата]» в третью очередь реестра требований кредиторов Должника включено требование [наименование первоначального кредитора] в размере [сумма] руб., в том числе [сумма] руб. основного долга, [сумма] руб. процентов, [сумма] руб. неустойки, по [кредитному договору от «[дата]» № [__]].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«[дата]» между [первоначальный кредитор] (цедент) и [заявитель] (цессионарий) заключён договор уступки прав (требований) № [__] (далее — Договор цессии), по которому цедент передал цессионарию в полном объёме право требования к Должнику по указанному обязательству, включённое в реестр, в размере [сумма] руб. Цена уступки — [сумма] руб. — оплачена «[дата]» (платёжное поручение № [__]). Акт приёма-передачи документов подписан «[дата]». Должник и Финансовый управляющий уведомлены об уступке «[дата]» (уведомления прилагаются). [Первоначальный кредитор не возражает против замены — согласие прилагается.]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382 Гражданского кодекса Российской Федерации установлено: «Право (требование), принадлежащее на основании обязательства кредитору, может быть передано им другому лицу по сделке (уступка требования) или может перейти к другому лицу на основании закона.» Согласно пункту 2 той же статьи «Для перехода к другому лицу прав кредитора не требуется согласие должника, если иное не предусмотрено законом или договором.» Пунктом 1 статьи 384 ГК РФ предусмотрено: «Если иное не предусмотрено законом или договором, право первоначального кредитора переходит к новому кредитору в том объеме и на тех условиях, которые существовали к моменту перехода права. В частности, к новому кредитору переходят права, обеспечивающие исполнение обязательства, а также другие связанные с требованием права, в том числе право на проценты.» Пунктом 1 статьи 388 ГК РФ установлено: «Уступка требования кредитором (цедентом) другому лицу (цессионарию) допускается, если она не противоречит закону.»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48 АПК РФ установлено: «В случаях выбытия одной из сторон в спорном или установленном судебным актом арбитражного суда правоотношении (реорганизация юридического лица, уступка требования, перевод долга, смерть гражданина и другие случаи перемены лиц в обязательствах) арбитражный суд производит замену этой стороны ее правопреемником и указывает на это в судебном акте. Правопреемство возможно на любой стадии арбитражного процесса.» Согласно части 3 той же статьи «Для правопреемника все действия, совершенные в арбитражном процессе до вступления правопреемника в дело, обязательны в той мере, в какой они были обязательны для лица, которое правопреемник заменил.» Пунктом 6 статьи 16 Федерального закона от 26.10.2002 № 127-ФЗ «О несостоятельности (банкротстве)» (далее — Закон о банкротстве) предусмотрено: «Требования кредиторов включаются в реестр требований кредиторов и исключаются из него арбитражным управляющим или реестродержателем исключительно на основании вступивших в силу судебных актов, устанавливающих их состав и размер, если иное не определено настоящим пунктом.»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Уступка требования к должнику, находящемуся в процедуре банкротства, закону не противоречит; личность кредитора для Должника существенного значения не имеет (требование денежное). Переход требования состоялся в полном объёме, включая право на неустойку и проценты, с сохранением очерёдности и [залогового статуса]. Для внесения изменений в реестр финансовому управляющему необходим судебный акт о замене кредитора.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[Заявитель не является заинтересованным по отношению к Должнику лицом; требование приобретено у независимого кредитора по рыночной цене после возбуждения дела о банкротстве, что в силу пункта 17 Обзора судебной практики Верховного Суда Российской Федерации № 3 (2020) не влечёт понижения очерёдности.]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382, 384, 388 Гражданского кодекса Российской Федерации, статьёй 16 Федерального закона «О несостоятельности (банкротстве)», статьями 48, 159, 223 Арбитражного процессуального кодекса Российской Федерации, заявитель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Произвести процессуальную замену кредитора [наименование первоначального кредитора] на его правопреемника [наименование заявителя] в деле о банкротстве [Ф. И. О. Должника] в части требования в размере [сумма] руб., включённого в третью очередь реестра требований кредиторов определением от «[дата]» [с сохранением статуса требования как обеспеченного залогом имущества должника].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Обязать финансового управляющего внести соответствующие изменения в реестр требований кредиторов.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договора уступки прав (требований) с приложениями; акт приёма-передачи документов; платёжное поручение об оплате уступки.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Копия определения о включении требования первоначального кредитора в реестр.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Уведомления Должника и финансового управляющего об уступке с доказательствами направления; [согласие первоначального кредитора].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Выписки из ЕГРЮЛ в отношении заявителя и первоначального кредитора; документы о полномочиях подписанта.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 об уплате государственной пошлины [если суд считает её подлежащей уплате].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О., должность]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Замена кредитора в реестре производится только судом (п. 6 ст. 16); до этого финансовый управляющий не вправе менять реестр. Приложите полный пакет по цессии — суд проверяет реальность и оплату уступки, особенно при аффилированности сторон.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Если требование приобретено аффилированным с должником лицом в период кризиса, кредиторы могут требовать субординации (Обзор ВС РФ от 29.01.2020, п. 6.2; Пленум ВС РФ № 41 от 23.12.2025) — укажите на независимость и рыночность приобретения.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Пошлина: подп. 12 п. 1 ст. 333.21 НК РФ устанавливает пошлину за заявление о правопреемстве (5 000 руб. для граждан, 25 000 руб. для организаций) с 50-процентным коэффициентом по обособленным спорам; практика взимания в делах о банкротстве неоднородна — уточните в суде.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