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объединении дел в одно производство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суда] находятся дела N [значение 1] и N [значение 2], связанные между собой: [указать связь].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4 статьи 151 Гражданского процессуального кодекса Российской Федерации судья, установив, что в производстве данного суда имеется несколько однородных дел, в которых участвуют одни и те же стороны, либо несколько дел по искам одного истца к различным ответчикам или различных истцов к одному ответчику, с учетом мнения сторон вправе объединить эти дела в одно производство для совместного рассмотрения и разрешения, если признает, что такое объединение будет способствовать правильному и своевременному рассмотрению и разрешению дела.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частью 4 статьи 151 Гражданского процессуального кодекса Российской Федерации, прошу объединить дело N [значение 2] с делом N [значение 1] в одно производство для совместного рассмотрения.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связь между делами]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