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оставлении искового заявления без рассмотрения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Имеется основание для оставления заявления без рассмотрения: [указать конкретное основание].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2 части 1 статьи 148 Арбитражного процессуального кодекса Российской Федерации арбитражный суд оставляет исковое заявление без рассмотрения, если после его принятия к производству установит, что 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148, 149 Арбитражного процессуального кодекса Российской Федерации, прошу оставить исковое заявление по делу N [значение] без рассмотрения.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основание для оставления заявления без рассмотрения]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