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прекращении производства в связи с отказом от иска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арбитражного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связи с [указать причину] истец отказывается от исковых требований в полном объёме. Последствия отказа от иска и прекращения производства по делу, предусмотренные статьёй 151 Арбитражного процессуального кодекса Российской Федерации, истцу разъяснены и понятны.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2 статьи 49 Арбитражного процессуального кодекса Российской Федерации истец вправе до принятия судебного акта, которым заканчивается рассмотрение дела по существу в арбитражном суде первой инстанции или в арбитражном суде апелляционной инстанции, отказаться от иска полностью или частично.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статьями 49, 150 Арбитражного процессуального кодекса Российской Федерации, прошу принять отказ от иска по делу N [значение] и прекратить производство по делу.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причину отказа от иска, при наличии]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