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отводе судьи или эксперта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обстоятельства, вызывающие сомнение в объективности и беспристрастности [судьи/эксперта] [Ф. И. О.]: [указать конкретные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5 части 1 статьи 21 Арбитражного процессуального кодекса Российской Федерации судья не может участвовать в рассмотрении дела и подлежит отводу, если он лично, прямо или косвенно заинтересован в исходе дела либо имеются иные обстоятельства, которые могут вызвать сомнение в его беспристрастности.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21, 23, 24 Арбитражного процессуального кодекса Российской Федерации, прошу отвести [судью/эксперта] [Ф. И. О.] от участия в рассмотрении дела N [значение].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обстоятельства, являющиеся основанием для отвода]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