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отводе судьи или эксперта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Имеются обстоятельства, вызывающие сомнение в объективности и беспристрастности [судьи/эксперта] [Ф. И. О.]: [указать конкретные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пунктом 3 части 1 статьи 16 Гражданского процессуального кодекса Российской Федерации мировой судья, а также судья не может рассматривать дело и подлежит отводу, если он лично, прямо или косвенно заинтересован в исходе дела либо имеются иные обстоятельства, вызывающие сомнение в его объективности и беспристрастности.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16, 18, 19 Гражданского процессуального кодекса Российской Федерации, прошу отвести [судью/эксперта] [Ф. И. О.] от участия в рассмотрении дела N [значение].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обстоятельства, являющиеся основанием для отвода]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