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передаче дела по подсудности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Место нахождения (место жительства) ответчика на момент подачи иска не было известно истцу, в связи с чем дело было принято к производству [наименование суда]. В настоящее время установлено, что ответчик находится (проживает) по адресу: [адрес], что относится к юрисдикции [наименование суда по новому адресу].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пунктом 1 части 2 статьи 33 Гражданского процессуального кодекса Российской Федерации суд передает дело на рассмотрение другого суда общей юрисдикции, если ответчик, место жительства или место нахождения которого не было известно ранее, заявит ходатайство о передаче дела в суд по месту его жительства или месту его нахождения.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33 Гражданского процессуального кодекса Российской Федерации, прошу передать дело N [значение] по подсудности в [наименование суда по месту нахождения ответчика].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место нахождения (место жительства) ответчика]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