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применении срока исковой давности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арбитражного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По заявленному требованию истёк срок исковой давности, исчисляемый с [указать дату начала течения срока, статьи 200, 196 ГК РФ]: [обосновать истечение срока].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пунктом 2 статьи 199 ГК РФ исковая давность применяется судом только по заявлению стороны в споре, сделанному до вынесения судом решения.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пунктом 2 статьи 199 ГК РФ, прошу применить срок исковой давности к заявленным исковым требованиям и отказать в удовлетворении иска в связи с истечением срока исковой давности.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начало течения срока исковой давности]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