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применении срока исковой давности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По заявленному требованию истёк срок исковой давности, исчисляемый с [указать дату начала течения срока, статьи 200, 196 ГК РФ]: [обосновать истечение срока].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2 статьи 199 ГК РФ исковая давность применяется судом только по заявлению стороны в споре, сделанному до вынесения судом решения.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пунктом 2 статьи 199 ГК РФ, прошу применить срок исковой давности к заявленным исковым требованиям и отказать в удовлетворении иска в связи с истечением срока исковой давности.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начало течения срока исковой давности]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