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[арендная плата + стоимость ремонта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арендной плате, стоимости восстановительного ремонта транспортного средства и неустойки по договору аренды транспортного средства без экипажа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(арендодателем) и ответчиком (арендатором) заключён договор аренды транспортного средства без экипажа № [__] (далее — Договор), по которому ответчику передан [экскаватор-погрузчик / автокран / грузовой автомобиль] [марка, модель], государственный регистрационный знак [__], VIN (заводской номер) [__], по акту от «[дата]» в исправном состоянии. Арендная плата — [сумма] рублей за [смену / месяц].</w:t>
      </w:r>
    </w:p>
    <w:p>
      <w:pPr>
        <w:spacing w:after="120" w:line="276" w:lineRule="auto"/>
        <w:ind w:firstLine="709"/>
        <w:jc w:val="both"/>
      </w:pPr>
      <w:r>
        <w:rPr>
          <w:rFonts w:ascii="Times New Roman" w:hAnsi="Times New Roman"/>
          <w:b w:val="0"/>
          <w:i w:val="0"/>
          <w:sz w:val="24"/>
        </w:rPr>
        <w:t>Ответчик не внёс арендную плату за период с «[дата]» по «[дата]» — [сумма] рублей. Техника возвращена «[дата]» с повреждениями: [описание — разрушение гидроцилиндра, повреждение кабины, неисправность двигателя], что зафиксировано в акте возврата [подписанном с разногласиями / составленном в одностороннем порядке после вызова ответчика]. Стоимость восстановительного ремонта по заключению [специалиста / сервисного центра] — [сумма] рублей.</w:t>
      </w:r>
    </w:p>
    <w:p>
      <w:pPr>
        <w:spacing w:after="120" w:line="276" w:lineRule="auto"/>
        <w:ind w:firstLine="709"/>
        <w:jc w:val="both"/>
      </w:pPr>
      <w:r>
        <w:rPr>
          <w:rFonts w:ascii="Times New Roman" w:hAnsi="Times New Roman"/>
          <w:b w:val="0"/>
          <w:i w:val="0"/>
          <w:sz w:val="24"/>
        </w:rPr>
        <w:t>Пунктом [__] Договора предусмотрена пеня за просрочку арендной платы — [0,1] % в день.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Аренда транспортного средства без экипажа.</w:t>
      </w:r>
      <w:r>
        <w:rPr>
          <w:rFonts w:ascii="Times New Roman" w:hAnsi="Times New Roman"/>
          <w:b w:val="0"/>
          <w:i w:val="0"/>
          <w:sz w:val="24"/>
        </w:rPr>
        <w:t xml:space="preserve"> Статьёй 642 Гражданского кодекса Российской Федерации (далее — ГК РФ) установлено: «По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 Статьёй 643 ГК РФ предусмотрено: «Договор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пунктом 2 статьи 609 настоящего Кодекса.»</w:t>
      </w:r>
    </w:p>
    <w:p>
      <w:pPr>
        <w:spacing w:after="120" w:line="276" w:lineRule="auto"/>
        <w:ind w:firstLine="709"/>
        <w:jc w:val="both"/>
      </w:pPr>
      <w:r>
        <w:rPr>
          <w:rFonts w:ascii="Times New Roman" w:hAnsi="Times New Roman"/>
          <w:b/>
          <w:i w:val="0"/>
          <w:sz w:val="24"/>
        </w:rPr>
        <w:t>Обязанность вносить арендную плату.</w:t>
      </w:r>
      <w:r>
        <w:rPr>
          <w:rFonts w:ascii="Times New Roman" w:hAnsi="Times New Roman"/>
          <w:b w:val="0"/>
          <w:i w:val="0"/>
          <w:sz w:val="24"/>
        </w:rPr>
        <w:t xml:space="preserve"> Пунктом 1 статьи 614 ГК РФ установлено: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pPr>
        <w:spacing w:after="120" w:line="276" w:lineRule="auto"/>
        <w:ind w:firstLine="709"/>
        <w:jc w:val="both"/>
      </w:pPr>
      <w:r>
        <w:rPr>
          <w:rFonts w:ascii="Times New Roman" w:hAnsi="Times New Roman"/>
          <w:b/>
          <w:i w:val="0"/>
          <w:sz w:val="24"/>
        </w:rPr>
        <w:t>Обязанности арендатора по содержанию техники.</w:t>
      </w:r>
      <w:r>
        <w:rPr>
          <w:rFonts w:ascii="Times New Roman" w:hAnsi="Times New Roman"/>
          <w:b w:val="0"/>
          <w:i w:val="0"/>
          <w:sz w:val="24"/>
        </w:rPr>
        <w:t xml:space="preserve"> Статьёй 644 ГК РФ установлено: «Арендатор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 Согласно статье 645 ГК РФ «Арендатор своими силами осуществляет управление арендованным транспортным средством и его эксплуатацию, как коммерческую, так и техническую.» Статьёй 646 ГК РФ предусмотрено: «Если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pPr>
        <w:spacing w:after="120" w:line="276" w:lineRule="auto"/>
        <w:ind w:firstLine="709"/>
        <w:jc w:val="both"/>
      </w:pPr>
      <w:r>
        <w:rPr>
          <w:rFonts w:ascii="Times New Roman" w:hAnsi="Times New Roman"/>
          <w:b/>
          <w:i w:val="0"/>
          <w:sz w:val="24"/>
        </w:rPr>
        <w:t>Возврат в исправном состоянии.</w:t>
      </w:r>
      <w:r>
        <w:rPr>
          <w:rFonts w:ascii="Times New Roman" w:hAnsi="Times New Roman"/>
          <w:b w:val="0"/>
          <w:i w:val="0"/>
          <w:sz w:val="24"/>
        </w:rPr>
        <w:t xml:space="preserve">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Выявленные повреждения не связаны с нормальным износом и возникли в период, когда техника находилась под управлением работников ответчика.</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Пунктом 2 статьи 401 ГК РФ предусмотрено: «Отсутствие вины доказывается лицом, нарушившим обязательство.»</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Пеня за период с «[дата]» по «[дата]» составляет [сумма] рублей.</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аренду, возместить стоимость ремонта и уплатить пеню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309, 310, 330, 393, 401, 614, 622, 642, 643, 644, 645, 646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арендной плате по договору аренды транспортного средства без экипажа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убытки в виде стоимости восстановительного ремонта транспортного средства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пеню за просрочку арендной платы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 транспортного средства без экипажа, ПТС (ПСМ), свидетельства о регистрации.</w:t>
      </w:r>
    </w:p>
    <w:p>
      <w:pPr>
        <w:spacing w:after="40" w:line="276" w:lineRule="auto"/>
        <w:jc w:val="left"/>
      </w:pPr>
      <w:r>
        <w:rPr>
          <w:rFonts w:ascii="Times New Roman" w:hAnsi="Times New Roman"/>
          <w:b w:val="0"/>
          <w:i w:val="0"/>
          <w:sz w:val="24"/>
        </w:rPr>
        <w:t>4. Акт приёма-передачи техники и акт её возврата с описанием повреждений, фотоматериалы.</w:t>
      </w:r>
    </w:p>
    <w:p>
      <w:pPr>
        <w:spacing w:after="40" w:line="276" w:lineRule="auto"/>
        <w:jc w:val="left"/>
      </w:pPr>
      <w:r>
        <w:rPr>
          <w:rFonts w:ascii="Times New Roman" w:hAnsi="Times New Roman"/>
          <w:b w:val="0"/>
          <w:i w:val="0"/>
          <w:sz w:val="24"/>
        </w:rPr>
        <w:t>5. Заключение специалиста (сервисного центра) о стоимости ремонта; документы о вызове арендатора на осмотр.</w:t>
      </w:r>
    </w:p>
    <w:p>
      <w:pPr>
        <w:spacing w:after="40" w:line="276" w:lineRule="auto"/>
        <w:jc w:val="left"/>
      </w:pPr>
      <w:r>
        <w:rPr>
          <w:rFonts w:ascii="Times New Roman" w:hAnsi="Times New Roman"/>
          <w:b w:val="0"/>
          <w:i w:val="0"/>
          <w:sz w:val="24"/>
        </w:rPr>
        <w:t>6. Расчёт задолженности и пени.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техника передавалась с экипажем (машинистом арендодателя), применяются ст. 632–641 ГК РФ: арендатор возмещает повреждение техники, только если арендодатель докажет, что оно произошло по обстоятельствам, за которые отвечает арендатор (ст. 639 ГК РФ). Без экипажа бремя доказывания отсутствия вины лежит на арендаторе.</w:t>
      </w:r>
    </w:p>
    <w:p>
      <w:pPr>
        <w:spacing w:after="40" w:line="276" w:lineRule="auto"/>
        <w:jc w:val="both"/>
      </w:pPr>
      <w:r>
        <w:rPr>
          <w:rFonts w:ascii="Times New Roman" w:hAnsi="Times New Roman"/>
          <w:b w:val="0"/>
          <w:i/>
          <w:sz w:val="24"/>
        </w:rPr>
        <w:t>— Учёт отработанных смен (сменные рапорты, путевые листы) — главное доказательство размера арендной платы при посменной оплате. Подписывайте их с арендатором регулярно.</w:t>
      </w:r>
    </w:p>
    <w:p>
      <w:pPr>
        <w:spacing w:after="40" w:line="276" w:lineRule="auto"/>
        <w:jc w:val="both"/>
      </w:pPr>
      <w:r>
        <w:rPr>
          <w:rFonts w:ascii="Times New Roman" w:hAnsi="Times New Roman"/>
          <w:b w:val="0"/>
          <w:i/>
          <w:sz w:val="24"/>
        </w:rPr>
        <w:t>— Вред, причинённый техникой третьим лицам, по общему правилу возмещает арендатор (ст. 648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