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[остаток займа + проценты на момент возврата]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досрочном взыскании суммы займа и процентов за пользование займом</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займа от «[дата]» № [__] (далее — Договор) истец предоставил ответчику [целевой] заём в размере [сумма] рублей под [__] % годовых на срок до «[дата]» [на цели: [приобретение оборудования / финансирование проекта]]. Исполнение обязательств обеспечено [залогом [имущества] по договору от «[дата]» / поручительством [наименование]].</w:t>
      </w:r>
    </w:p>
    <w:p>
      <w:pPr>
        <w:spacing w:after="120" w:line="276" w:lineRule="auto"/>
        <w:ind w:firstLine="709"/>
        <w:jc w:val="both"/>
      </w:pPr>
      <w:r>
        <w:rPr>
          <w:rFonts w:ascii="Times New Roman" w:hAnsi="Times New Roman"/>
          <w:b w:val="0"/>
          <w:i w:val="0"/>
          <w:sz w:val="24"/>
        </w:rPr>
        <w:t>[Вариант 1:] Ответчик [продал предмет залога без согласия истца / предмет залога утрачен / поручитель ликвидирован], и обеспечение утрачено по обстоятельствам, за которые истец не отвечает. [Вариант 2:] Ответчик использовал заём не по целевому назначению: [описание], и не обеспечил истцу возможность контроля. [Вариант 3:] Ответчик нарушил срок возврата очередной части займа «[дата]».</w:t>
      </w:r>
    </w:p>
    <w:p>
      <w:pPr>
        <w:spacing w:after="120" w:line="276" w:lineRule="auto"/>
        <w:ind w:firstLine="709"/>
        <w:jc w:val="both"/>
      </w:pPr>
      <w:r>
        <w:rPr>
          <w:rFonts w:ascii="Times New Roman" w:hAnsi="Times New Roman"/>
          <w:b w:val="0"/>
          <w:i w:val="0"/>
          <w:sz w:val="24"/>
        </w:rPr>
        <w:t>«[дата]» истец потребовал досрочно возвратить заём с процентами; требование не исполнено. Остаток займа — [сумма] рублей, проценты на дату расчёта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займа.</w:t>
      </w:r>
      <w:r>
        <w:rPr>
          <w:rFonts w:ascii="Times New Roman" w:hAnsi="Times New Roman"/>
          <w:b w:val="0"/>
          <w:i w:val="0"/>
          <w:sz w:val="24"/>
        </w:rPr>
        <w:t xml:space="preserve"> Пунктом 1 статьи 807 Гражданского кодекса Российской Федерации (далее —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Согласно пункту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Согласно пункту 3 той же статьи «При отсутствии иного соглашения проценты за пользование займом выплачиваются ежемесячно до дня возврата займа включительно.»</w:t>
      </w:r>
    </w:p>
    <w:p>
      <w:pPr>
        <w:spacing w:after="120" w:line="276" w:lineRule="auto"/>
        <w:ind w:firstLine="709"/>
        <w:jc w:val="both"/>
      </w:pPr>
      <w:r>
        <w:rPr>
          <w:rFonts w:ascii="Times New Roman" w:hAnsi="Times New Roman"/>
          <w:b/>
          <w:i w:val="0"/>
          <w:sz w:val="24"/>
        </w:rPr>
        <w:t>Досрочный возврат при утрате обеспечения.</w:t>
      </w:r>
      <w:r>
        <w:rPr>
          <w:rFonts w:ascii="Times New Roman" w:hAnsi="Times New Roman"/>
          <w:b w:val="0"/>
          <w:i w:val="0"/>
          <w:sz w:val="24"/>
        </w:rPr>
        <w:t xml:space="preserve"> Статьёй 813 ГК РФ установлено: «При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w:t>
      </w:r>
    </w:p>
    <w:p>
      <w:pPr>
        <w:spacing w:after="120" w:line="276" w:lineRule="auto"/>
        <w:ind w:firstLine="709"/>
        <w:jc w:val="both"/>
      </w:pPr>
      <w:r>
        <w:rPr>
          <w:rFonts w:ascii="Times New Roman" w:hAnsi="Times New Roman"/>
          <w:b/>
          <w:i w:val="0"/>
          <w:sz w:val="24"/>
        </w:rPr>
        <w:t>Нецелевое использование.</w:t>
      </w:r>
      <w:r>
        <w:rPr>
          <w:rFonts w:ascii="Times New Roman" w:hAnsi="Times New Roman"/>
          <w:b w:val="0"/>
          <w:i w:val="0"/>
          <w:sz w:val="24"/>
        </w:rPr>
        <w:t xml:space="preserve"> Пунктом 1 статьи 814 ГК РФ предусмотрено: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Согласно пункту 2 той же статьи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 «Причитающиеся за пользование займом проценты уплачиваются заемщиком по правилам пункта 2 статьи 811 настоящего Кодекса.»</w:t>
      </w:r>
    </w:p>
    <w:p>
      <w:pPr>
        <w:spacing w:after="120" w:line="276" w:lineRule="auto"/>
        <w:ind w:firstLine="709"/>
        <w:jc w:val="both"/>
      </w:pPr>
      <w:r>
        <w:rPr>
          <w:rFonts w:ascii="Times New Roman" w:hAnsi="Times New Roman"/>
          <w:b/>
          <w:i w:val="0"/>
          <w:sz w:val="24"/>
        </w:rPr>
        <w:t>Нарушение графика.</w:t>
      </w:r>
      <w:r>
        <w:rPr>
          <w:rFonts w:ascii="Times New Roman" w:hAnsi="Times New Roman"/>
          <w:b w:val="0"/>
          <w:i w:val="0"/>
          <w:sz w:val="24"/>
        </w:rPr>
        <w:t xml:space="preserve"> Пунктом 2 статьи 811 ГК РФ установлено: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Проценты при досрочном возврате.</w:t>
      </w:r>
      <w:r>
        <w:rPr>
          <w:rFonts w:ascii="Times New Roman" w:hAnsi="Times New Roman"/>
          <w:b w:val="0"/>
          <w:i w:val="0"/>
          <w:sz w:val="24"/>
        </w:rPr>
        <w:t xml:space="preserve"> Пунктом 1 статьи 811 ГК РФ предусмотрено: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После истечения срока, установленного требованием о досрочном возврате, на сумму займа начисляются проценты за просрочку.</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досрочно вернуть сумму займа и уплатить проценты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807, 809, 811, 813, 814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досрочно сумму займа по договору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займом за период с «[дата]» по «[дата]» в размере [сумма] рублей и далее по день фактического возврата займа.</w:t>
      </w:r>
    </w:p>
    <w:p>
      <w:pPr>
        <w:spacing w:after="120" w:line="276" w:lineRule="auto"/>
        <w:ind w:firstLine="709"/>
        <w:jc w:val="both"/>
      </w:pPr>
      <w:r>
        <w:rPr>
          <w:rFonts w:ascii="Times New Roman" w:hAnsi="Times New Roman"/>
          <w:b w:val="0"/>
          <w:i w:val="0"/>
          <w:sz w:val="24"/>
        </w:rPr>
        <w:t>3. Взыскать с ответчика проценты за просрочку возврата по пункту 1 статьи 811 ГК РФ с «[дата]» по день фактического возврата.</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займа и договора обеспечения (залога, поручительства).</w:t>
      </w:r>
    </w:p>
    <w:p>
      <w:pPr>
        <w:spacing w:after="40" w:line="276" w:lineRule="auto"/>
        <w:jc w:val="left"/>
      </w:pPr>
      <w:r>
        <w:rPr>
          <w:rFonts w:ascii="Times New Roman" w:hAnsi="Times New Roman"/>
          <w:b w:val="0"/>
          <w:i w:val="0"/>
          <w:sz w:val="24"/>
        </w:rPr>
        <w:t>4. Платёжное поручение о предоставлении займа.</w:t>
      </w:r>
    </w:p>
    <w:p>
      <w:pPr>
        <w:spacing w:after="40" w:line="276" w:lineRule="auto"/>
        <w:jc w:val="left"/>
      </w:pPr>
      <w:r>
        <w:rPr>
          <w:rFonts w:ascii="Times New Roman" w:hAnsi="Times New Roman"/>
          <w:b w:val="0"/>
          <w:i w:val="0"/>
          <w:sz w:val="24"/>
        </w:rPr>
        <w:t>5. Доказательства утраты обеспечения / нецелевого использования / нарушения графика.</w:t>
      </w:r>
    </w:p>
    <w:p>
      <w:pPr>
        <w:spacing w:after="40" w:line="276" w:lineRule="auto"/>
        <w:jc w:val="left"/>
      </w:pPr>
      <w:r>
        <w:rPr>
          <w:rFonts w:ascii="Times New Roman" w:hAnsi="Times New Roman"/>
          <w:b w:val="0"/>
          <w:i w:val="0"/>
          <w:sz w:val="24"/>
        </w:rPr>
        <w:t>6. Требование о досрочном возврате и доказательства получения; расчёт.</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Проценты за пользование займом при досрочном взыскании начисляются только по день фактического возврата, а не за весь первоначальный срок договора.</w:t>
      </w:r>
    </w:p>
    <w:p>
      <w:pPr>
        <w:spacing w:after="40" w:line="276" w:lineRule="auto"/>
        <w:jc w:val="both"/>
      </w:pPr>
      <w:r>
        <w:rPr>
          <w:rFonts w:ascii="Times New Roman" w:hAnsi="Times New Roman"/>
          <w:b w:val="0"/>
          <w:i/>
          <w:sz w:val="24"/>
        </w:rPr>
        <w:t>— Утрата обеспечения даёт право на досрочный возврат, только если займодавец за неё не отвечает (ст. 813 ГК РФ). Если залог продан с вашего согласия — основания нет.</w:t>
      </w:r>
    </w:p>
    <w:p>
      <w:pPr>
        <w:spacing w:after="40" w:line="276" w:lineRule="auto"/>
        <w:jc w:val="both"/>
      </w:pPr>
      <w:r>
        <w:rPr>
          <w:rFonts w:ascii="Times New Roman" w:hAnsi="Times New Roman"/>
          <w:b w:val="0"/>
          <w:i/>
          <w:sz w:val="24"/>
        </w:rPr>
        <w:t>— Если заём обеспечен залогом, одновременно заявите обращение взыскания на предмет залога или иск к поручителю.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