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(законный владелец)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незаконный владелец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истребуемого имущества + доходы]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иску об истребовании имущества — от его стоимости (п. 3 ч. 1 ст. 103 АПК РФ, подп. 1 п. 1 ст. 333.21 НК РФ); по требованию неимущественного характера — 50 000 руб. для организации]</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истребовании имущества из чужого незаконного владения и взыскании доходов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на праве собственности принадлежит [нежилое помещение, кадастровый номер [__] / оборудование: [наименование, заводской номер] / транспортное средство VIN [__]], что подтверждается [выпиской из ЕГРН / договором купли-продажи от «[дата]» и УПД / ПТС].</w:t>
      </w:r>
    </w:p>
    <w:p>
      <w:pPr>
        <w:spacing w:after="120" w:line="276" w:lineRule="auto"/>
        <w:ind w:firstLine="709"/>
        <w:jc w:val="both"/>
      </w:pPr>
      <w:r>
        <w:rPr>
          <w:rFonts w:ascii="Times New Roman" w:hAnsi="Times New Roman"/>
          <w:b w:val="0"/>
          <w:i w:val="0"/>
          <w:sz w:val="24"/>
        </w:rPr>
        <w:t>Имущество находится во владении ответчика без правовых оснований: [имущество выбыло из владения истца в результате [хищения / действий бывшего директора без полномочий / передачи по договору, признанному недействительным решением суда от «[дата]» по делу № [__]] и оказалось у ответчика]. Ответчик [приобрёл его безвозмездно / знал об отсутствии у отчуждателя права / приобрёл у лица, не имевшего права отчуждать, при выбытии имущества помимо воли истца]. Требование истца о возврате от «[дата]»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Гражданского кодекса Российской Федерации (далее — ГК РФ) установлено: «Собственнику принадлежат права владения, пользования и распоряжения своим имуществом.» Согласно пункту 2 той же статьи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Виндикация.</w:t>
      </w:r>
      <w:r>
        <w:rPr>
          <w:rFonts w:ascii="Times New Roman" w:hAnsi="Times New Roman"/>
          <w:b w:val="0"/>
          <w:i w:val="0"/>
          <w:sz w:val="24"/>
        </w:rPr>
        <w:t xml:space="preserve"> Статьёй 301 ГК РФ установлено: «Собственник вправе истребовать свое имущество из чужого незаконного владения.» Предмет иска индивидуально определён и сохранился в натуре у ответчика.</w:t>
      </w:r>
    </w:p>
    <w:p>
      <w:pPr>
        <w:spacing w:after="120" w:line="276" w:lineRule="auto"/>
        <w:ind w:firstLine="709"/>
        <w:jc w:val="both"/>
      </w:pPr>
      <w:r>
        <w:rPr>
          <w:rFonts w:ascii="Times New Roman" w:hAnsi="Times New Roman"/>
          <w:b/>
          <w:i w:val="0"/>
          <w:sz w:val="24"/>
        </w:rPr>
        <w:t>Истребование от добросовестного приобретателя.</w:t>
      </w:r>
      <w:r>
        <w:rPr>
          <w:rFonts w:ascii="Times New Roman" w:hAnsi="Times New Roman"/>
          <w:b w:val="0"/>
          <w:i w:val="0"/>
          <w:sz w:val="24"/>
        </w:rPr>
        <w:t xml:space="preserve"> Пунктом 1 статьи 302 ГК РФ предусмотрено: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Имущество выбыло из владения истца помимо его воли: [обстоятельства]. Согласно пункту 2 той же статьи «Если имущество приобретено безвозмездно от лица, которое не имело права его отчуждать, собственник вправе истребовать имущество во всех случаях.»</w:t>
      </w:r>
    </w:p>
    <w:p>
      <w:pPr>
        <w:spacing w:after="120" w:line="276" w:lineRule="auto"/>
        <w:ind w:firstLine="709"/>
        <w:jc w:val="both"/>
      </w:pPr>
      <w:r>
        <w:rPr>
          <w:rFonts w:ascii="Times New Roman" w:hAnsi="Times New Roman"/>
          <w:b/>
          <w:i w:val="0"/>
          <w:sz w:val="24"/>
        </w:rPr>
        <w:t>Недобросовестность ответчика.</w:t>
      </w:r>
      <w:r>
        <w:rPr>
          <w:rFonts w:ascii="Times New Roman" w:hAnsi="Times New Roman"/>
          <w:b w:val="0"/>
          <w:i w:val="0"/>
          <w:sz w:val="24"/>
        </w:rPr>
        <w:t xml:space="preserve"> [Ответчик знал или должен был знать об отсутствии права у отчуждателя: цена существенно ниже рыночной, сделка совершена в короткий срок после выбытия, аффилированность.] Абзацем вторым пункта 6 статьи 8.1 ГК РФ установлено: «При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pPr>
        <w:spacing w:after="120" w:line="276" w:lineRule="auto"/>
        <w:ind w:firstLine="709"/>
        <w:jc w:val="both"/>
      </w:pPr>
      <w:r>
        <w:rPr>
          <w:rFonts w:ascii="Times New Roman" w:hAnsi="Times New Roman"/>
          <w:b/>
          <w:i w:val="0"/>
          <w:sz w:val="24"/>
        </w:rPr>
        <w:t>Доходы от имущества.</w:t>
      </w:r>
      <w:r>
        <w:rPr>
          <w:rFonts w:ascii="Times New Roman" w:hAnsi="Times New Roman"/>
          <w:b w:val="0"/>
          <w:i w:val="0"/>
          <w:sz w:val="24"/>
        </w:rPr>
        <w:t xml:space="preserve"> Абзацем первым статьи 303 ГК РФ предусмотрено: «При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 Доход ответчика от использования имущества за период с «[дата]» по «[дата]» по рыночным ставкам — [сумма] рублей.</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Согласно пункту 3 части 1 статьи 103 АПК РФ цена иска определяется «3) по искам об истребовании имущества, исходя из стоимости истребуемого имущества»</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[вещного характера / о признании права] не относится к спорам о взыскании денежных средств, для которых часть 5 статьи 4 АПК РФ устанавливает обязательный претензионный порядок. Истец тем не менее направил ответчику требование от «[дата]»; оно не исполнено.</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1 статьи 200 ГК РФ установлено: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Истец узнал о нахождении имущества у ответчика «[дата]».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196, 200, 209, 301, 302, 303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Истребовать из чужого незаконного владения ответчика и передать истцу [описание имущества с индивидуальными признаками], находящееся по адресу [__].</w:t>
      </w:r>
    </w:p>
    <w:p>
      <w:pPr>
        <w:spacing w:after="120" w:line="276" w:lineRule="auto"/>
        <w:ind w:firstLine="709"/>
        <w:jc w:val="both"/>
      </w:pPr>
      <w:r>
        <w:rPr>
          <w:rFonts w:ascii="Times New Roman" w:hAnsi="Times New Roman"/>
          <w:b w:val="0"/>
          <w:i w:val="0"/>
          <w:sz w:val="24"/>
        </w:rPr>
        <w:t>2. Взыскать с ответчика в пользу истца доходы, извлечённые из имущества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Документы о праве собственности истца (выписка из ЕГРН, договоры, УПД, ПТС).</w:t>
      </w:r>
    </w:p>
    <w:p>
      <w:pPr>
        <w:spacing w:after="40" w:line="276" w:lineRule="auto"/>
        <w:jc w:val="left"/>
      </w:pPr>
      <w:r>
        <w:rPr>
          <w:rFonts w:ascii="Times New Roman" w:hAnsi="Times New Roman"/>
          <w:b w:val="0"/>
          <w:i w:val="0"/>
          <w:sz w:val="24"/>
        </w:rPr>
        <w:t>4. Доказательства нахождения имущества у ответчика (акт осмотра, сведения реестров, переписка).</w:t>
      </w:r>
    </w:p>
    <w:p>
      <w:pPr>
        <w:spacing w:after="40" w:line="276" w:lineRule="auto"/>
        <w:jc w:val="left"/>
      </w:pPr>
      <w:r>
        <w:rPr>
          <w:rFonts w:ascii="Times New Roman" w:hAnsi="Times New Roman"/>
          <w:b w:val="0"/>
          <w:i w:val="0"/>
          <w:sz w:val="24"/>
        </w:rPr>
        <w:t>5. Доказательства выбытия помимо воли / недобросовестности ответчика (материалы полиции, судебные акты, отчёт о рыночной цене).</w:t>
      </w:r>
    </w:p>
    <w:p>
      <w:pPr>
        <w:spacing w:after="40" w:line="276" w:lineRule="auto"/>
        <w:jc w:val="left"/>
      </w:pPr>
      <w:r>
        <w:rPr>
          <w:rFonts w:ascii="Times New Roman" w:hAnsi="Times New Roman"/>
          <w:b w:val="0"/>
          <w:i w:val="0"/>
          <w:sz w:val="24"/>
        </w:rPr>
        <w:t>6. Требование о возврате; расчёт доходов.</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имущество — недвижимость и право ответчика зарегистрировано в ЕГРН, решение об истребовании является основанием для внесения записи о праве истца; отдельное требование об оспаривании регистрации не нужно.</w:t>
      </w:r>
    </w:p>
    <w:p>
      <w:pPr>
        <w:spacing w:after="40" w:line="276" w:lineRule="auto"/>
        <w:jc w:val="both"/>
      </w:pPr>
      <w:r>
        <w:rPr>
          <w:rFonts w:ascii="Times New Roman" w:hAnsi="Times New Roman"/>
          <w:b w:val="0"/>
          <w:i/>
          <w:sz w:val="24"/>
        </w:rPr>
        <w:t>— Если истребуется недвижимость, иск подаётся по месту её нахождения (ч. 1 ст. 38 АПК РФ — исключительная подсудность).</w:t>
      </w:r>
    </w:p>
    <w:p>
      <w:pPr>
        <w:spacing w:after="40" w:line="276" w:lineRule="auto"/>
        <w:jc w:val="both"/>
      </w:pPr>
      <w:r>
        <w:rPr>
          <w:rFonts w:ascii="Times New Roman" w:hAnsi="Times New Roman"/>
          <w:b w:val="0"/>
          <w:i/>
          <w:sz w:val="24"/>
        </w:rPr>
        <w:t>— Одновременно заявите обеспечительную меру — запрет отчуждения и регистрационных действий (ст. 91 АПК РФ).</w:t>
      </w:r>
    </w:p>
    <w:p>
      <w:pPr>
        <w:spacing w:after="40" w:line="276" w:lineRule="auto"/>
        <w:jc w:val="both"/>
      </w:pPr>
      <w:r>
        <w:rPr>
          <w:rFonts w:ascii="Times New Roman" w:hAnsi="Times New Roman"/>
          <w:b w:val="0"/>
          <w:i/>
          <w:sz w:val="24"/>
        </w:rPr>
        <w:t>— Если имущество не сохранилось или продано добросовестному приобретателю, переходите к взысканию убытков или неосновательного обогащения с лица, которое им распорядилось.</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