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клиент (плательщик)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банк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[проценты по ст. 856, 866 ГК РФ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процентов и убытков за несвоевременное исполнение (неисполнение) платёжного поручения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банковского счёта от «[дата]» № [__] истец имеет в банке ответчика расчётный счёт № [__]. «[дата]» истец направил ответчику платёжное поручение № [__] на перевод [сумма] рублей в пользу [получатель] в оплату [назначение]. Денежных средств на счёте было достаточно, поручение оформлено правильно.</w:t>
      </w:r>
    </w:p>
    <w:p>
      <w:pPr>
        <w:spacing w:after="120" w:line="276" w:lineRule="auto"/>
        <w:ind w:firstLine="709"/>
        <w:jc w:val="both"/>
      </w:pPr>
      <w:r>
        <w:rPr>
          <w:rFonts w:ascii="Times New Roman" w:hAnsi="Times New Roman"/>
          <w:b w:val="0"/>
          <w:i w:val="0"/>
          <w:sz w:val="24"/>
        </w:rPr>
        <w:t>Ответчик исполнил поручение лишь «[дата]» [не исполнил], без законных оснований и без уведомления истца об отказе в приёме. Из-за задержки истец [уплатил контрагенту неустойку [сумма] рублей / лишился скидки / сорвал участие в закупке].</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банковского счёта.</w:t>
      </w:r>
      <w:r>
        <w:rPr>
          <w:rFonts w:ascii="Times New Roman" w:hAnsi="Times New Roman"/>
          <w:b w:val="0"/>
          <w:i w:val="0"/>
          <w:sz w:val="24"/>
        </w:rPr>
        <w:t xml:space="preserve"> Пунктом 1 статьи 845 Гражданского кодекса Российской Федерации (далее — ГК РФ) установлено: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Согласно пункту 3 той же статьи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w:t>
      </w:r>
    </w:p>
    <w:p>
      <w:pPr>
        <w:spacing w:after="120" w:line="276" w:lineRule="auto"/>
        <w:ind w:firstLine="709"/>
        <w:jc w:val="both"/>
      </w:pPr>
      <w:r>
        <w:rPr>
          <w:rFonts w:ascii="Times New Roman" w:hAnsi="Times New Roman"/>
          <w:b/>
          <w:i w:val="0"/>
          <w:sz w:val="24"/>
        </w:rPr>
        <w:t>Сроки операций.</w:t>
      </w:r>
      <w:r>
        <w:rPr>
          <w:rFonts w:ascii="Times New Roman" w:hAnsi="Times New Roman"/>
          <w:b w:val="0"/>
          <w:i w:val="0"/>
          <w:sz w:val="24"/>
        </w:rPr>
        <w:t xml:space="preserve"> Абзацем вторым статьи 849 ГК РФ установлено: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Пунктом 1 статьи 863 ГК РФ предусмотрено: «При расчетах платежными поручениями банк плательщика обязуется по распоряжению плательщика перевести находящиеся на его банковском счете денежные средства на банковский счет получателя средств в этом или ином банке в сроки, предусмотренные законом, если более короткий срок не предусмотрен договором банковского счета либо не определен применяемыми в банковской практике обычаями.»</w:t>
      </w:r>
    </w:p>
    <w:p>
      <w:pPr>
        <w:spacing w:after="120" w:line="276" w:lineRule="auto"/>
        <w:ind w:firstLine="709"/>
        <w:jc w:val="both"/>
      </w:pPr>
      <w:r>
        <w:rPr>
          <w:rFonts w:ascii="Times New Roman" w:hAnsi="Times New Roman"/>
          <w:b/>
          <w:i w:val="0"/>
          <w:sz w:val="24"/>
        </w:rPr>
        <w:t>Приём поручения к исполнению.</w:t>
      </w:r>
      <w:r>
        <w:rPr>
          <w:rFonts w:ascii="Times New Roman" w:hAnsi="Times New Roman"/>
          <w:b w:val="0"/>
          <w:i w:val="0"/>
          <w:sz w:val="24"/>
        </w:rPr>
        <w:t xml:space="preserve"> Пунктом 2 статьи 864 ГК РФ установлено: «При приеме к исполнению платежного поручения банк обязан удостовериться в праве плательщика распоряжаться денежными средствами, проверить соответствие платежного поручения установленным требованиям, достаточность денежных средств для исполнения платежного поручения, а также выполнить иные процедуры приема к исполнению распоряжений, предусмотренные законом, банковскими правилами и договором.» «При отсутствии оснований для исполнения платежного поручения банк отказывает в приеме такого платежного поручения к исполнению с уведомлением об этом плательщика в срок не позднее дня, следующего за днем получения платежного поручения, если более короткий срок не установлен банковскими правилами и договором.» Уведомления об отказе истец не получал.</w:t>
      </w:r>
    </w:p>
    <w:p>
      <w:pPr>
        <w:spacing w:after="120" w:line="276" w:lineRule="auto"/>
        <w:ind w:firstLine="709"/>
        <w:jc w:val="both"/>
      </w:pPr>
      <w:r>
        <w:rPr>
          <w:rFonts w:ascii="Times New Roman" w:hAnsi="Times New Roman"/>
          <w:b/>
          <w:i w:val="0"/>
          <w:sz w:val="24"/>
        </w:rPr>
        <w:t>Отсутствие оснований для отказа.</w:t>
      </w:r>
      <w:r>
        <w:rPr>
          <w:rFonts w:ascii="Times New Roman" w:hAnsi="Times New Roman"/>
          <w:b w:val="0"/>
          <w:i w:val="0"/>
          <w:sz w:val="24"/>
        </w:rPr>
        <w:t xml:space="preserve"> Пунктом 3 статьи 845 ГК РФ банку запрещено ограничивать права клиента. Пунктом 1 статьи 858 ГК РФ установлено: «Если иное не предусмотрено законом или договором, ограничение распоряжения денежными средствами, находящимися на счете, не допускается, за исключением наложения ареста на денежные средства, находящиеся на счете, или приостановления операций по счету, в том числе блокирования (замораживания) денежных средств в случаях, предусмотренных законом.» Ни ареста, ни приостановления операций в отношении счёта истца не было.</w:t>
      </w:r>
    </w:p>
    <w:p>
      <w:pPr>
        <w:spacing w:after="120" w:line="276" w:lineRule="auto"/>
        <w:ind w:firstLine="709"/>
        <w:jc w:val="both"/>
      </w:pPr>
      <w:r>
        <w:rPr>
          <w:rFonts w:ascii="Times New Roman" w:hAnsi="Times New Roman"/>
          <w:b/>
          <w:i w:val="0"/>
          <w:sz w:val="24"/>
        </w:rPr>
        <w:t>Ответственность банка.</w:t>
      </w:r>
      <w:r>
        <w:rPr>
          <w:rFonts w:ascii="Times New Roman" w:hAnsi="Times New Roman"/>
          <w:b w:val="0"/>
          <w:i w:val="0"/>
          <w:sz w:val="24"/>
        </w:rPr>
        <w:t xml:space="preserve"> Пунктом 1 статьи 866 ГК РФ предусмотрено: «В случае неисполнения или ненадлежащего исполнения платежного поручения банк несет ответственность перед плательщиком в соответствии с главой 25 настоящего Кодекса с учетом положений, предусмотренных настоящей статьей.» Согласно пункту 3 той же статьи «Если нарушение правил перевода денежных средств или условий договора повлекло несвоевременный перевод денежных средств, банки обязаны уплатить проценты в порядке и в размере, которые предусмотрены статьей 395 настоящего Кодекса.» Статьёй 856 ГК РФ установлено: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Неустойка, уплаченная истцом контрагенту за просрочку платежа, находится в прямой причинной связи с задержкой перевода.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проценты и возместить убытки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845, 849, 856, 858, 863, 864, 866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проценты за несвоевременное исполнение платёжного поручения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банковского счёта, тарифы.</w:t>
      </w:r>
    </w:p>
    <w:p>
      <w:pPr>
        <w:spacing w:after="40" w:line="276" w:lineRule="auto"/>
        <w:jc w:val="left"/>
      </w:pPr>
      <w:r>
        <w:rPr>
          <w:rFonts w:ascii="Times New Roman" w:hAnsi="Times New Roman"/>
          <w:b w:val="0"/>
          <w:i w:val="0"/>
          <w:sz w:val="24"/>
        </w:rPr>
        <w:t>4. Платёжное поручение с отметкой о поступлении в банк; выписка по счёту об остатке и дате исполнения.</w:t>
      </w:r>
    </w:p>
    <w:p>
      <w:pPr>
        <w:spacing w:after="40" w:line="276" w:lineRule="auto"/>
        <w:jc w:val="left"/>
      </w:pPr>
      <w:r>
        <w:rPr>
          <w:rFonts w:ascii="Times New Roman" w:hAnsi="Times New Roman"/>
          <w:b w:val="0"/>
          <w:i w:val="0"/>
          <w:sz w:val="24"/>
        </w:rPr>
        <w:t>5. Документы об убытках (договор с контрагентом, претензия контрагента, платёжное поручение об уплате неустойки).</w:t>
      </w:r>
    </w:p>
    <w:p>
      <w:pPr>
        <w:spacing w:after="40" w:line="276" w:lineRule="auto"/>
        <w:jc w:val="left"/>
      </w:pPr>
      <w:r>
        <w:rPr>
          <w:rFonts w:ascii="Times New Roman" w:hAnsi="Times New Roman"/>
          <w:b w:val="0"/>
          <w:i w:val="0"/>
          <w:sz w:val="24"/>
        </w:rPr>
        <w:t>6. Расчёт процентов и убытков.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банк приостановил операцию по 115-ФЗ (подозрение в отмывании), иск о процентах возможен, только если доказано, что оснований для приостановления не было. Сначала представьте банку пояснения и документы.</w:t>
      </w:r>
    </w:p>
    <w:p>
      <w:pPr>
        <w:spacing w:after="40" w:line="276" w:lineRule="auto"/>
        <w:jc w:val="both"/>
      </w:pPr>
      <w:r>
        <w:rPr>
          <w:rFonts w:ascii="Times New Roman" w:hAnsi="Times New Roman"/>
          <w:b w:val="0"/>
          <w:i/>
          <w:sz w:val="24"/>
        </w:rPr>
        <w:t>— Проценты по ст. 856 ГК РФ начисляются на сумму неисполненного поручения за дни просрочки сверх срока, установленного законом (как правило, следующий рабочий день).</w:t>
      </w:r>
    </w:p>
    <w:p>
      <w:pPr>
        <w:spacing w:after="40" w:line="276" w:lineRule="auto"/>
        <w:jc w:val="both"/>
      </w:pPr>
      <w:r>
        <w:rPr>
          <w:rFonts w:ascii="Times New Roman" w:hAnsi="Times New Roman"/>
          <w:b w:val="0"/>
          <w:i/>
          <w:sz w:val="24"/>
        </w:rPr>
        <w:t>— Если задержку допустил банк-посредник или банк получателя, ответственность может быть возложена на них солидарно (п. 2 ст. 866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