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заёмщик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микрофинансовая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излишне начисленных (уплаченных) процентов]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незаконным начисления процентов, неустойки и иных платежей сверх установленного законом предела, взыскании излишне уплаченного,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заключил с ответчиком договор потребительского займа № [номер] на сумму [сумма] рублей на срок [__] дней под [__] % в день ([__] % годовых).</w:t>
      </w:r>
    </w:p>
    <w:p>
      <w:pPr>
        <w:spacing w:after="120" w:line="276" w:lineRule="auto"/>
        <w:ind w:firstLine="709"/>
        <w:jc w:val="both"/>
      </w:pPr>
      <w:r>
        <w:rPr>
          <w:rFonts w:ascii="Times New Roman" w:hAnsi="Times New Roman"/>
          <w:b w:val="0"/>
          <w:i w:val="0"/>
          <w:sz w:val="24"/>
        </w:rPr>
        <w:t>Ответчик начислил [сумма] рублей процентов, неустойки и иных платежей [в том числе после истечения срока займа], что превышает предельный размер начислений — 100 % от суммы займа ([сумма] рублей) [для договоров, заключённых до вступления в силу действующей редакции, — предел, действовавший на дату договора] [и/или ставка превышала 0,8 % в день]. Истец уплатил [сумма] рублей. Излишне начислено [сумма] рублей, излишне уплачено [сумма] рублей. Претензия от «[дата]» отклонена.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Предельная ставка.</w:t>
      </w:r>
      <w:r>
        <w:rPr>
          <w:rFonts w:ascii="Times New Roman" w:hAnsi="Times New Roman"/>
          <w:b w:val="0"/>
          <w:i w:val="0"/>
          <w:sz w:val="24"/>
        </w:rPr>
        <w:t xml:space="preserve"> Частью 23 статьи 5 Федерального закона от 21.12.2013 № 353-ФЗ «О потребительском кредите (займе)» (далее — Закон № 353-ФЗ) установлено: «Процентная ставка по договору потребительского кредита (займа) не может превышать 0,8 процента в день.»</w:t>
      </w:r>
    </w:p>
    <w:p>
      <w:pPr>
        <w:spacing w:after="120" w:line="276" w:lineRule="auto"/>
        <w:ind w:firstLine="709"/>
        <w:jc w:val="both"/>
      </w:pPr>
      <w:r>
        <w:rPr>
          <w:rFonts w:ascii="Times New Roman" w:hAnsi="Times New Roman"/>
          <w:b/>
          <w:i w:val="0"/>
          <w:sz w:val="24"/>
        </w:rPr>
        <w:t>Предельный размер начислений.</w:t>
      </w:r>
      <w:r>
        <w:rPr>
          <w:rFonts w:ascii="Times New Roman" w:hAnsi="Times New Roman"/>
          <w:b w:val="0"/>
          <w:i w:val="0"/>
          <w:sz w:val="24"/>
        </w:rPr>
        <w:t xml:space="preserve"> Частью 24 статьи 5 Закона № 353-ФЗ: «По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(далее - фиксируемая сумма платежей), достигнет 100 процентов от суммы предоставленного потребительского кредита (займа). Условие, содержащее запрет, установленный настоящей частью,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w:t>
      </w:r>
    </w:p>
    <w:p>
      <w:pPr>
        <w:spacing w:after="120" w:line="276" w:lineRule="auto"/>
        <w:ind w:firstLine="709"/>
        <w:jc w:val="both"/>
      </w:pPr>
      <w:r>
        <w:rPr>
          <w:rFonts w:ascii="Times New Roman" w:hAnsi="Times New Roman"/>
          <w:b/>
          <w:i w:val="0"/>
          <w:sz w:val="24"/>
        </w:rPr>
        <w:t>Ростовщические проценты.</w:t>
      </w:r>
      <w:r>
        <w:rPr>
          <w:rFonts w:ascii="Times New Roman" w:hAnsi="Times New Roman"/>
          <w:b w:val="0"/>
          <w:i w:val="0"/>
          <w:sz w:val="24"/>
        </w:rPr>
        <w:t xml:space="preserve"> Пунктом 5 статьи 809 ГК РФ: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pPr>
        <w:spacing w:after="120" w:line="276" w:lineRule="auto"/>
        <w:ind w:firstLine="709"/>
        <w:jc w:val="both"/>
      </w:pPr>
      <w:r>
        <w:rPr>
          <w:rFonts w:ascii="Times New Roman" w:hAnsi="Times New Roman"/>
          <w:b/>
          <w:i w:val="0"/>
          <w:sz w:val="24"/>
        </w:rPr>
        <w:t>Очерёдность погашения.</w:t>
      </w:r>
      <w:r>
        <w:rPr>
          <w:rFonts w:ascii="Times New Roman" w:hAnsi="Times New Roman"/>
          <w:b w:val="0"/>
          <w:i w:val="0"/>
          <w:sz w:val="24"/>
        </w:rPr>
        <w:t xml:space="preserve"> Частью 20 статьи 5 Закона № 353-ФЗ: «Сумма произведенного заемщиком платежа по договору потребительского кредита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следующей очередности:» «задолженность по процентам» «задолженность по основному долгу» «проценты, начисленные за текущий период платежей» «сумма основного долга за текущий период платежей» «неустойка (штраф, пеня) в размере, определенном в соответствии с частью 21 настоящей статьи» «иные платежи, предусмотренные законодательством Российской Федерации о потребительском кредите (займе) или договором потребительского кредита (займа).»</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Начисления сверх установленных законом пределов не порождают обязанности заёмщика; уплаченное сверх них является неосновательным обогащением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Недопустимые условия.</w:t>
      </w:r>
      <w:r>
        <w:rPr>
          <w:rFonts w:ascii="Times New Roman" w:hAnsi="Times New Roman"/>
          <w:b w:val="0"/>
          <w:i w:val="0"/>
          <w:sz w:val="24"/>
        </w:rPr>
        <w:t xml:space="preserve"> Пунктом 1 статьи 16 Закона РФ «О защите прав потребителей»: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5 Закона № 353-ФЗ, статьями 809, 1102 ГК РФ, статьями 13, 15, 16,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начисление ответчиком процентов, неустойки и иных платежей по договору займа № [номер] от «[дата]» сверх [предельного размера, установленного ч. 24 ст. 5 Закона № 353-ФЗ / предельной ставки] в размере [сумма] рублей и обязать ответчика произвести перерасчёт.</w:t>
      </w:r>
    </w:p>
    <w:p>
      <w:pPr>
        <w:spacing w:after="120" w:line="276" w:lineRule="auto"/>
        <w:ind w:firstLine="709"/>
        <w:jc w:val="both"/>
      </w:pPr>
      <w:r>
        <w:rPr>
          <w:rFonts w:ascii="Times New Roman" w:hAnsi="Times New Roman"/>
          <w:b w:val="0"/>
          <w:i w:val="0"/>
          <w:sz w:val="24"/>
        </w:rPr>
        <w:t>2. Взыскать с ответчика излишне уплаченные истцом денежные средства в размере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Договор займа (индивидуальные условия), график платежей.</w:t>
      </w:r>
    </w:p>
    <w:p>
      <w:pPr>
        <w:spacing w:after="40" w:line="276" w:lineRule="auto"/>
        <w:jc w:val="left"/>
      </w:pPr>
      <w:r>
        <w:rPr>
          <w:rFonts w:ascii="Times New Roman" w:hAnsi="Times New Roman"/>
          <w:b w:val="0"/>
          <w:i w:val="0"/>
          <w:sz w:val="24"/>
        </w:rPr>
        <w:t>5. Документы об уплаченных суммах (выписки, чеки).</w:t>
      </w:r>
    </w:p>
    <w:p>
      <w:pPr>
        <w:spacing w:after="40" w:line="276" w:lineRule="auto"/>
        <w:jc w:val="left"/>
      </w:pPr>
      <w:r>
        <w:rPr>
          <w:rFonts w:ascii="Times New Roman" w:hAnsi="Times New Roman"/>
          <w:b w:val="0"/>
          <w:i w:val="0"/>
          <w:sz w:val="24"/>
        </w:rPr>
        <w:t>6. Расчёт допустимого размера начислений и излишне уплаченного.</w:t>
      </w:r>
    </w:p>
    <w:p>
      <w:pPr>
        <w:spacing w:after="40" w:line="276" w:lineRule="auto"/>
        <w:jc w:val="left"/>
      </w:pPr>
      <w:r>
        <w:rPr>
          <w:rFonts w:ascii="Times New Roman" w:hAnsi="Times New Roman"/>
          <w:b w:val="0"/>
          <w:i w:val="0"/>
          <w:sz w:val="24"/>
        </w:rPr>
        <w:t>7. Решение финансового уполномоченного (или уведомление об отказе в принятии обращения / доказательство нарушения срока рассмотрения).</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требованиям до 500 000 рублей к страховщикам, банкам и МФО до суда обязательно обращение к финансовому уполномоченному (Закон № 123-ФЗ); без решения финансового уполномоченного иск вернут или оставят без рассмотрения.</w:t>
      </w:r>
    </w:p>
    <w:p>
      <w:pPr>
        <w:spacing w:after="40" w:line="276" w:lineRule="auto"/>
        <w:jc w:val="both"/>
      </w:pPr>
      <w:r>
        <w:rPr>
          <w:rFonts w:ascii="Times New Roman" w:hAnsi="Times New Roman"/>
          <w:b w:val="0"/>
          <w:i/>
          <w:sz w:val="24"/>
        </w:rPr>
        <w:t>— Пределы начислений менялись (2,5-, 2-, 1,5-, 1,3-кратный размер займа, ныне 100 %): применяется редакция ч. 23 и 24 ст. 5 Закона № 353-ФЗ, действовавшая на дату заключения договора.</w:t>
      </w:r>
    </w:p>
    <w:p>
      <w:pPr>
        <w:spacing w:after="40" w:line="276" w:lineRule="auto"/>
        <w:jc w:val="both"/>
      </w:pPr>
      <w:r>
        <w:rPr>
          <w:rFonts w:ascii="Times New Roman" w:hAnsi="Times New Roman"/>
          <w:b w:val="0"/>
          <w:i/>
          <w:sz w:val="24"/>
        </w:rPr>
        <w:t>— Если МФО уже подала иск или получила судебный приказ, заявите эти доводы в том же деле — суд сам применит предел начислений.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