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поручитель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кредитор (банк)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 / страховая организация / микрофинансовая организация], лицензия Банка России № 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должник (заёмщик): [Ф. И. О. /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договора поручительства недействительным [прекращённым]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ответчиком и истцом подписан договор поручительства № [номер] в обеспечение обязательств [заёмщика] по кредитному договору № [номер] на сумму [сумма] рублей.</w:t>
      </w:r>
    </w:p>
    <w:p>
      <w:pPr>
        <w:spacing w:after="120" w:line="276" w:lineRule="auto"/>
        <w:ind w:firstLine="709"/>
        <w:jc w:val="both"/>
      </w:pPr>
      <w:r>
        <w:rPr>
          <w:rFonts w:ascii="Times New Roman" w:hAnsi="Times New Roman"/>
          <w:b w:val="0"/>
          <w:i w:val="0"/>
          <w:sz w:val="24"/>
        </w:rPr>
        <w:t>Договор недействителен [прекращён], поскольку [выбрать: 1) подпись в договоре истцу не принадлежит (заключение почерковедческого исследования от «[дата]»); 2) истец подписал договор под влиянием обмана: представитель банка сообщил, что это «анкета» / «согласие на обработку данных»; 3) истец заблуждался относительно природы сделки; 4) без согласия истца основное обязательство изменено с увеличением его ответственности (увеличены сумма, ставка, срок) — поручительство прекращено; 5) истёк срок поручительства].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Поручительство.</w:t>
      </w:r>
      <w:r>
        <w:rPr>
          <w:rFonts w:ascii="Times New Roman" w:hAnsi="Times New Roman"/>
          <w:b w:val="0"/>
          <w:i w:val="0"/>
          <w:sz w:val="24"/>
        </w:rPr>
        <w:t xml:space="preserve"> Пунктом 1 статьи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Пунктом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w:t>
      </w:r>
    </w:p>
    <w:p>
      <w:pPr>
        <w:spacing w:after="120" w:line="276" w:lineRule="auto"/>
        <w:ind w:firstLine="709"/>
        <w:jc w:val="both"/>
      </w:pPr>
      <w:r>
        <w:rPr>
          <w:rFonts w:ascii="Times New Roman" w:hAnsi="Times New Roman"/>
          <w:b/>
          <w:i w:val="0"/>
          <w:sz w:val="24"/>
        </w:rPr>
        <w:t>Недействительность.</w:t>
      </w:r>
      <w:r>
        <w:rPr>
          <w:rFonts w:ascii="Times New Roman" w:hAnsi="Times New Roman"/>
          <w:b w:val="0"/>
          <w:i w:val="0"/>
          <w:sz w:val="24"/>
        </w:rPr>
        <w:t xml:space="preserve"> [Обман:] Пунктом 2 статьи 179 ГК РФ: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[Заблуждение:]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Подпунктом 3 пункта 2: «сторона заблуждается в отношении природы сделки» [Подпись не принадлежит истцу — договор не заключён: воля истца отсутствует.]</w:t>
      </w:r>
    </w:p>
    <w:p>
      <w:pPr>
        <w:spacing w:after="120" w:line="276" w:lineRule="auto"/>
        <w:ind w:firstLine="709"/>
        <w:jc w:val="both"/>
      </w:pPr>
      <w:r>
        <w:rPr>
          <w:rFonts w:ascii="Times New Roman" w:hAnsi="Times New Roman"/>
          <w:b/>
          <w:i w:val="0"/>
          <w:sz w:val="24"/>
        </w:rPr>
        <w:t>Прекращение при изменении обязательства.</w:t>
      </w:r>
      <w:r>
        <w:rPr>
          <w:rFonts w:ascii="Times New Roman" w:hAnsi="Times New Roman"/>
          <w:b w:val="0"/>
          <w:i w:val="0"/>
          <w:sz w:val="24"/>
        </w:rPr>
        <w:t xml:space="preserve"> Пунктом 2 статьи 367 ГК РФ: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Абзацем вторым того же пункта: «Договор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pPr>
        <w:spacing w:after="120" w:line="276" w:lineRule="auto"/>
        <w:ind w:firstLine="709"/>
        <w:jc w:val="both"/>
      </w:pPr>
      <w:r>
        <w:rPr>
          <w:rFonts w:ascii="Times New Roman" w:hAnsi="Times New Roman"/>
          <w:b/>
          <w:i w:val="0"/>
          <w:sz w:val="24"/>
        </w:rPr>
        <w:t>Прекращение по сроку.</w:t>
      </w:r>
      <w:r>
        <w:rPr>
          <w:rFonts w:ascii="Times New Roman" w:hAnsi="Times New Roman"/>
          <w:b w:val="0"/>
          <w:i w:val="0"/>
          <w:sz w:val="24"/>
        </w:rPr>
        <w:t xml:space="preserve"> Пунктом 6 статьи 367 ГК РФ: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Сроки исковой давности: пунктом 2 статьи 181 ГК РФ —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ходатайствует о назначении почерковедческой экспертизы [истребовании у ответчика оригинала договора].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178, 179, 181, 361, 363, 367 ГК РФ, статьями 29, 56, 79,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договор поручительства № [номер] от «[дата]» между [ответчик] и [Ф. И. О. истца] недействительным [незаключённым / прекращённым].</w:t>
      </w:r>
    </w:p>
    <w:p>
      <w:pPr>
        <w:spacing w:after="120" w:line="276" w:lineRule="auto"/>
        <w:ind w:firstLine="709"/>
        <w:jc w:val="both"/>
      </w:pPr>
      <w:r>
        <w:rPr>
          <w:rFonts w:ascii="Times New Roman" w:hAnsi="Times New Roman"/>
          <w:b w:val="0"/>
          <w:i w:val="0"/>
          <w:sz w:val="24"/>
        </w:rPr>
        <w:t>2. Назначить по делу судебную почерковедческую экспертизу [если оспаривается подпись]; истребовать у ответчика оригинал договора.</w:t>
      </w:r>
    </w:p>
    <w:p>
      <w:pPr>
        <w:spacing w:after="120" w:line="276" w:lineRule="auto"/>
        <w:ind w:firstLine="709"/>
        <w:jc w:val="both"/>
      </w:pPr>
      <w:r>
        <w:rPr>
          <w:rFonts w:ascii="Times New Roman" w:hAnsi="Times New Roman"/>
          <w:b w:val="0"/>
          <w:i w:val="0"/>
          <w:sz w:val="24"/>
        </w:rPr>
        <w:t>3. Взыскать с ответчика судебные расходы.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поручительства и кредитного договора.</w:t>
      </w:r>
    </w:p>
    <w:p>
      <w:pPr>
        <w:spacing w:after="40" w:line="276" w:lineRule="auto"/>
        <w:jc w:val="left"/>
      </w:pPr>
      <w:r>
        <w:rPr>
          <w:rFonts w:ascii="Times New Roman" w:hAnsi="Times New Roman"/>
          <w:b w:val="0"/>
          <w:i w:val="0"/>
          <w:sz w:val="24"/>
        </w:rPr>
        <w:t>3. Документы об изменении основного обязательства (дополнительные соглашения) [если есть].</w:t>
      </w:r>
    </w:p>
    <w:p>
      <w:pPr>
        <w:spacing w:after="40" w:line="276" w:lineRule="auto"/>
        <w:jc w:val="left"/>
      </w:pPr>
      <w:r>
        <w:rPr>
          <w:rFonts w:ascii="Times New Roman" w:hAnsi="Times New Roman"/>
          <w:b w:val="0"/>
          <w:i w:val="0"/>
          <w:sz w:val="24"/>
        </w:rPr>
        <w:t>4. Заключение специалиста-почерковеда [если есть].</w:t>
      </w:r>
    </w:p>
    <w:p>
      <w:pPr>
        <w:spacing w:after="40" w:line="276" w:lineRule="auto"/>
        <w:jc w:val="left"/>
      </w:pPr>
      <w:r>
        <w:rPr>
          <w:rFonts w:ascii="Times New Roman" w:hAnsi="Times New Roman"/>
          <w:b w:val="0"/>
          <w:i w:val="0"/>
          <w:sz w:val="24"/>
        </w:rPr>
        <w:t>5. Требование банка к поручителю [если предъявлялось].</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Самое частое успешное основание — изменение кредитного договора без согласия поручителя (увеличение суммы, ставки, срока): поручительство прекращается полностью или в части увеличения (п. 2 ст. 367 ГК РФ).</w:t>
      </w:r>
    </w:p>
    <w:p>
      <w:pPr>
        <w:spacing w:after="40" w:line="276" w:lineRule="auto"/>
        <w:jc w:val="both"/>
      </w:pPr>
      <w:r>
        <w:rPr>
          <w:rFonts w:ascii="Times New Roman" w:hAnsi="Times New Roman"/>
          <w:b w:val="0"/>
          <w:i/>
          <w:sz w:val="24"/>
        </w:rPr>
        <w:t>— Если банк уже подал иск к поручителю, заявите эти доводы в том же деле (встречным иском или возражениями).</w:t>
      </w:r>
    </w:p>
    <w:p>
      <w:pPr>
        <w:spacing w:after="40" w:line="276" w:lineRule="auto"/>
        <w:jc w:val="both"/>
      </w:pPr>
      <w:r>
        <w:rPr>
          <w:rFonts w:ascii="Times New Roman" w:hAnsi="Times New Roman"/>
          <w:b w:val="0"/>
          <w:i/>
          <w:sz w:val="24"/>
        </w:rPr>
        <w:t>— Проверьте срок поручительства: если он не указан, а банк не предъявил иск в течение года с даты платежа, поручительство за эту часть прекратилось.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