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недвижимого имущества]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[кредитор должника / супруг / сособственник / сторона сделки]</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стороны сделки: ответчик 1 — [отчуждатель], ответчик 2 — [приобретатель]</w:t>
      </w:r>
      <w:r>
        <w:rPr>
          <w:rFonts w:ascii="Times New Roman" w:hAnsi="Times New Roman"/>
          <w:b w:val="0"/>
          <w:i w:val="0"/>
          <w:sz w:val="24"/>
        </w:rPr>
        <w:br/>
        <w:t>[Ф. И. О. ответчика 1], адрес: [адрес]</w:t>
      </w:r>
      <w:r>
        <w:rPr>
          <w:rFonts w:ascii="Times New Roman" w:hAnsi="Times New Roman"/>
          <w:b w:val="0"/>
          <w:i w:val="0"/>
          <w:sz w:val="24"/>
        </w:rPr>
        <w:br/>
        <w:t>[Ф. И. О. ответчика 2], адрес: [адрес]</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Управление Росреестра по [субъект РФ]</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[кадастровая (рыночная) стоимость объекта]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 кадастровой (рыночной) стоимости объекта]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сделки ничтожной (мнимой / притворной) и применении последствий её недействительности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[Вариант «мнимая сделка, кредитор»:] Решением [суд] от «[дата]» с ответчика 1 в пользу истца взыскано [сумма] рублей; выдан исполнительный лист, возбуждено исполнительное производство № __. Через [__] дней после [предъявления иска / вынесения решения] ответчик 1 по договору [дарения / купли-продажи] от «[дата]» передал [объект, кадастровый номер] своему [родственнику — ответчику 2]. Ответчик 1 продолжает проживать в объекте и пользоваться им, оплачивает коммунальные услуги; деньги по договору не передавались [цена явно занижена]. Иного имущества у ответчика 1 нет, исполнение решения невозможно.</w:t>
      </w:r>
    </w:p>
    <w:p>
      <w:pPr>
        <w:spacing w:after="120" w:line="276" w:lineRule="auto"/>
        <w:ind w:firstLine="709"/>
        <w:jc w:val="both"/>
      </w:pPr>
      <w:r>
        <w:rPr>
          <w:rFonts w:ascii="Times New Roman" w:hAnsi="Times New Roman"/>
          <w:b w:val="0"/>
          <w:i w:val="0"/>
          <w:sz w:val="24"/>
        </w:rPr>
        <w:t>[Вариант «притворная сделка, сособственник»:] Ответчик 1 по договору дарения от «[дата]» передал ответчику 2 долю в квартире, одновременно получив от него [сумма] рублей. Фактически совершена купля-продажа доли с нарушением преимущественного права истца на её покупку (ст. 250 ГК РФ).</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Мнимая и притворная сделки.</w:t>
      </w:r>
      <w:r>
        <w:rPr>
          <w:rFonts w:ascii="Times New Roman" w:hAnsi="Times New Roman"/>
          <w:b w:val="0"/>
          <w:i w:val="0"/>
          <w:sz w:val="24"/>
        </w:rPr>
        <w:t xml:space="preserve"> Пунктом 1 статьи 170 ГК РФ: «Мнимая сделка, то есть сделка, совершенная лишь для вида, без намерения создать соответствующие ей правовые последствия, ничтожна.» Пунктом 2: «Притворная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pPr>
        <w:spacing w:after="120" w:line="276" w:lineRule="auto"/>
        <w:ind w:firstLine="709"/>
        <w:jc w:val="both"/>
      </w:pPr>
      <w:r>
        <w:rPr>
          <w:rFonts w:ascii="Times New Roman" w:hAnsi="Times New Roman"/>
          <w:b/>
          <w:i w:val="0"/>
          <w:sz w:val="24"/>
        </w:rPr>
        <w:t>Злоупотребление правом.</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Пунктом 2: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Пунктом 2 статьи 168 ГК РФ: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pPr>
        <w:spacing w:after="120" w:line="276" w:lineRule="auto"/>
        <w:ind w:firstLine="709"/>
        <w:jc w:val="both"/>
      </w:pPr>
      <w:r>
        <w:rPr>
          <w:rFonts w:ascii="Times New Roman" w:hAnsi="Times New Roman"/>
          <w:b/>
          <w:i w:val="0"/>
          <w:sz w:val="24"/>
        </w:rPr>
        <w:t>Право на иск лица, не являющегося стороной.</w:t>
      </w:r>
      <w:r>
        <w:rPr>
          <w:rFonts w:ascii="Times New Roman" w:hAnsi="Times New Roman"/>
          <w:b w:val="0"/>
          <w:i w:val="0"/>
          <w:sz w:val="24"/>
        </w:rPr>
        <w:t xml:space="preserve"> Пунктом 3 статьи 166 ГК РФ: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 Интерес истца состоит в [возможности обратить взыскание на объект / реализации преимущественного права покупки].</w:t>
      </w:r>
    </w:p>
    <w:p>
      <w:pPr>
        <w:spacing w:after="120" w:line="276" w:lineRule="auto"/>
        <w:ind w:firstLine="709"/>
        <w:jc w:val="both"/>
      </w:pPr>
      <w:r>
        <w:rPr>
          <w:rFonts w:ascii="Times New Roman" w:hAnsi="Times New Roman"/>
          <w:b/>
          <w:i w:val="0"/>
          <w:sz w:val="24"/>
        </w:rPr>
        <w:t>Признаки мнимости.</w:t>
      </w:r>
      <w:r>
        <w:rPr>
          <w:rFonts w:ascii="Times New Roman" w:hAnsi="Times New Roman"/>
          <w:b w:val="0"/>
          <w:i w:val="0"/>
          <w:sz w:val="24"/>
        </w:rPr>
        <w:t xml:space="preserve"> Стороны мнимой сделки могут осуществить для вида её формальное исполнение, в том числе зарегистрировать переход права; это не препятствует признанию сделки мнимой. О мнимости свидетельствуют: совершение сделки после возникновения долга [после подачи иска], между близкими родственниками, без оплаты или по заниженной цене, сохранение контроля отчуждателя над имуществом.</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1 статьи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Пунктом 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[Для притворной сделки: к прикрываемой сделке применяются относящиеся к ней правила (п. 2 ст. 170 ГК РФ) — истец вправе требовать перевода на него прав и обязанностей покупателя доли по правилам пункта 3 статьи 250 ГК РФ: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Пунктом 1 статьи 181 ГК РФ: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Истец, не являющийся стороной сделки, узнал о её исполнении «[дата]».</w:t>
      </w:r>
    </w:p>
    <w:p>
      <w:pPr>
        <w:spacing w:after="120" w:line="276" w:lineRule="auto"/>
        <w:ind w:firstLine="709"/>
        <w:jc w:val="both"/>
      </w:pPr>
      <w:r>
        <w:rPr>
          <w:rFonts w:ascii="Times New Roman" w:hAnsi="Times New Roman"/>
          <w:b/>
          <w:i w:val="0"/>
          <w:sz w:val="24"/>
        </w:rPr>
        <w:t>Государственная регистрация.</w:t>
      </w:r>
      <w:r>
        <w:rPr>
          <w:rFonts w:ascii="Times New Roman" w:hAnsi="Times New Roman"/>
          <w:b w:val="0"/>
          <w:i w:val="0"/>
          <w:sz w:val="24"/>
        </w:rPr>
        <w:t xml:space="preserve"> Пунктом 2 статьи 8.1 ГК РФ: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Пунктом 6 той же статьи: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1 статьи 30 ГПК РФ установлено: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Объект находится по адресу: [адрес], что относится к территории [наименование суда].</w:t>
      </w:r>
    </w:p>
    <w:p>
      <w:pPr>
        <w:spacing w:after="120" w:line="276" w:lineRule="auto"/>
        <w:ind w:firstLine="709"/>
        <w:jc w:val="both"/>
      </w:pPr>
      <w:r>
        <w:rPr>
          <w:rFonts w:ascii="Times New Roman" w:hAnsi="Times New Roman"/>
          <w:b w:val="0"/>
          <w:i w:val="0"/>
          <w:sz w:val="24"/>
        </w:rPr>
        <w:t>Цена иска определена исходя из [кадастровой / рыночной] стоимости объекта (п. 2 ч. 1 ст. 91 ГПК РФ) — [сумма] рублей (выписка из ЕГРН о кадастровой стоимости / отчёт об оценке).</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166–168, 170, 181, 250 ГК РФ, статьями 30, 98, 131, 132, 139, 140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(ничтожным) договор [дарения / купли-продажи] [объект] от «[дата]», заключённый между ответчиком 1 и ответчиком 2.</w:t>
      </w:r>
    </w:p>
    <w:p>
      <w:pPr>
        <w:spacing w:after="120" w:line="276" w:lineRule="auto"/>
        <w:ind w:firstLine="709"/>
        <w:jc w:val="both"/>
      </w:pPr>
      <w:r>
        <w:rPr>
          <w:rFonts w:ascii="Times New Roman" w:hAnsi="Times New Roman"/>
          <w:b w:val="0"/>
          <w:i w:val="0"/>
          <w:sz w:val="24"/>
        </w:rPr>
        <w:t>2. Применить последствия недействительности ничтожной сделки: прекратить право собственности ответчика 2 на [объект] и восстановить право собственности ответчика 1.</w:t>
      </w:r>
    </w:p>
    <w:p>
      <w:pPr>
        <w:spacing w:after="120" w:line="276" w:lineRule="auto"/>
        <w:ind w:firstLine="709"/>
        <w:jc w:val="both"/>
      </w:pPr>
      <w:r>
        <w:rPr>
          <w:rFonts w:ascii="Times New Roman" w:hAnsi="Times New Roman"/>
          <w:b w:val="0"/>
          <w:i w:val="0"/>
          <w:sz w:val="24"/>
        </w:rPr>
        <w:t>3. Указать, что вступившее в законную силу решение суда является основанием для государственной регистрации [права собственности истца / перехода права / прекращения права ответчика] в Едином государственном реестре недвижимости.</w:t>
      </w:r>
    </w:p>
    <w:p>
      <w:pPr>
        <w:spacing w:after="120" w:line="276" w:lineRule="auto"/>
        <w:ind w:firstLine="709"/>
        <w:jc w:val="both"/>
      </w:pPr>
      <w:r>
        <w:rPr>
          <w:rFonts w:ascii="Times New Roman" w:hAnsi="Times New Roman"/>
          <w:b w:val="0"/>
          <w:i w:val="0"/>
          <w:sz w:val="24"/>
        </w:rPr>
        <w:t>4. В обеспечение иска запретить Управлению Росреестра совершать регистрационные действия в отношении [объект].</w:t>
      </w:r>
    </w:p>
    <w:p>
      <w:pPr>
        <w:spacing w:after="120" w:line="276" w:lineRule="auto"/>
        <w:ind w:firstLine="709"/>
        <w:jc w:val="both"/>
      </w:pPr>
      <w:r>
        <w:rPr>
          <w:rFonts w:ascii="Times New Roman" w:hAnsi="Times New Roman"/>
          <w:b w:val="0"/>
          <w:i w:val="0"/>
          <w:sz w:val="24"/>
        </w:rPr>
        <w:t>5.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Выписка из ЕГРН с историей перехода прав.</w:t>
      </w:r>
    </w:p>
    <w:p>
      <w:pPr>
        <w:spacing w:after="40" w:line="276" w:lineRule="auto"/>
        <w:jc w:val="left"/>
      </w:pPr>
      <w:r>
        <w:rPr>
          <w:rFonts w:ascii="Times New Roman" w:hAnsi="Times New Roman"/>
          <w:b w:val="0"/>
          <w:i w:val="0"/>
          <w:sz w:val="24"/>
        </w:rPr>
        <w:t>4. Решение суда о взыскании долга, постановление о возбуждении исполнительного производства [для кредитора].</w:t>
      </w:r>
    </w:p>
    <w:p>
      <w:pPr>
        <w:spacing w:after="40" w:line="276" w:lineRule="auto"/>
        <w:jc w:val="left"/>
      </w:pPr>
      <w:r>
        <w:rPr>
          <w:rFonts w:ascii="Times New Roman" w:hAnsi="Times New Roman"/>
          <w:b w:val="0"/>
          <w:i w:val="0"/>
          <w:sz w:val="24"/>
        </w:rPr>
        <w:t>5. Доказательства того, что отчуждатель продолжает пользоваться имуществом (справки о регистрации, квитанции, показания соседей).</w:t>
      </w:r>
    </w:p>
    <w:p>
      <w:pPr>
        <w:spacing w:after="40" w:line="276" w:lineRule="auto"/>
        <w:jc w:val="left"/>
      </w:pPr>
      <w:r>
        <w:rPr>
          <w:rFonts w:ascii="Times New Roman" w:hAnsi="Times New Roman"/>
          <w:b w:val="0"/>
          <w:i w:val="0"/>
          <w:sz w:val="24"/>
        </w:rPr>
        <w:t>6. Доказательства родства сторон сделки, сведения о рыночной стоимости.</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давности по ничтожной сделке — три года со дня начала её исполнения, а для лица, не являющегося стороной, — со дня, когда оно узнало или должно было узнать о начале исполнения, но не более десяти лет (п. 1 ст. 181 ГК РФ).</w:t>
      </w:r>
    </w:p>
    <w:p>
      <w:pPr>
        <w:spacing w:after="40" w:line="276" w:lineRule="auto"/>
        <w:jc w:val="both"/>
      </w:pPr>
      <w:r>
        <w:rPr>
          <w:rFonts w:ascii="Times New Roman" w:hAnsi="Times New Roman"/>
          <w:b w:val="0"/>
          <w:i/>
          <w:sz w:val="24"/>
        </w:rPr>
        <w:t>— Если должник признан банкротом, оспаривание его сделок проводится в деле о банкротстве (гл. III.1 Закона о банкротстве), а не по этому иску.</w:t>
      </w:r>
    </w:p>
    <w:p>
      <w:pPr>
        <w:spacing w:after="40" w:line="276" w:lineRule="auto"/>
        <w:jc w:val="both"/>
      </w:pPr>
      <w:r>
        <w:rPr>
          <w:rFonts w:ascii="Times New Roman" w:hAnsi="Times New Roman"/>
          <w:b w:val="0"/>
          <w:i/>
          <w:sz w:val="24"/>
        </w:rPr>
        <w:t>— Истребуйте через суд сведения о движении денег по счетам сторон в день сделки — отсутствие оплаты сильный довод мнимости.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Иски о правах на недвижимость рассматривает районный (городской) суд по месту нахождения объекта (ч. 1 ст. 30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