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районного (городского) суда]</w:t>
      </w:r>
      <w:r>
        <w:rPr>
          <w:rFonts w:ascii="Times New Roman" w:hAnsi="Times New Roman"/>
          <w:b w:val="0"/>
          <w:i w:val="0"/>
          <w:sz w:val="24"/>
        </w:rPr>
        <w:br/>
        <w:t>[адрес суда]</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наследник, отказавшийся от наследства</w:t>
      </w:r>
      <w:r>
        <w:rPr>
          <w:rFonts w:ascii="Times New Roman" w:hAnsi="Times New Roman"/>
          <w:b w:val="0"/>
          <w:i w:val="0"/>
          <w:sz w:val="24"/>
        </w:rPr>
        <w:br/>
        <w:t>[Ф. И. О.]</w:t>
      </w:r>
      <w:r>
        <w:rPr>
          <w:rFonts w:ascii="Times New Roman" w:hAnsi="Times New Roman"/>
          <w:b w:val="0"/>
          <w:i w:val="0"/>
          <w:sz w:val="24"/>
        </w:rPr>
        <w:br/>
        <w:t>дата и место рождения: [вписать]</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СНИЛС, ИНН, серия и номер паспорта]</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наследник, в пользу которого совершён отказ (принявший наследство)</w:t>
      </w:r>
      <w:r>
        <w:rPr>
          <w:rFonts w:ascii="Times New Roman" w:hAnsi="Times New Roman"/>
          <w:b w:val="0"/>
          <w:i w:val="0"/>
          <w:sz w:val="24"/>
        </w:rPr>
        <w:br/>
        <w:t>[Ф. И. О.]</w:t>
      </w:r>
      <w:r>
        <w:rPr>
          <w:rFonts w:ascii="Times New Roman" w:hAnsi="Times New Roman"/>
          <w:b w:val="0"/>
          <w:i w:val="0"/>
          <w:sz w:val="24"/>
        </w:rPr>
        <w:br/>
        <w:t>дата и место рождения: [если известны]</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если известен: СНИЛС, ИНН, серия и номер паспорта]</w:t>
      </w:r>
      <w:r>
        <w:rPr>
          <w:rFonts w:ascii="Times New Roman" w:hAnsi="Times New Roman"/>
          <w:b w:val="0"/>
          <w:i w:val="0"/>
          <w:sz w:val="24"/>
        </w:rPr>
        <w:br/>
        <w:t>телефон: [если известен]</w:t>
      </w:r>
    </w:p>
    <w:p>
      <w:pPr>
        <w:spacing w:after="160" w:line="276" w:lineRule="auto"/>
        <w:jc w:val="right"/>
      </w:pPr>
      <w:r>
        <w:rPr>
          <w:rFonts w:ascii="Times New Roman" w:hAnsi="Times New Roman"/>
          <w:b/>
          <w:i w:val="0"/>
          <w:sz w:val="24"/>
        </w:rPr>
        <w:t xml:space="preserve">Третье лицо: </w:t>
      </w:r>
      <w:r>
        <w:rPr>
          <w:rFonts w:ascii="Times New Roman" w:hAnsi="Times New Roman"/>
          <w:b w:val="0"/>
          <w:i w:val="0"/>
          <w:sz w:val="24"/>
        </w:rPr>
        <w:t>нотариус [Ф. И. О.], нотариальный округ [__]</w:t>
      </w:r>
      <w:r>
        <w:rPr>
          <w:rFonts w:ascii="Times New Roman" w:hAnsi="Times New Roman"/>
          <w:b w:val="0"/>
          <w:i w:val="0"/>
          <w:sz w:val="24"/>
        </w:rPr>
        <w:br/>
        <w:t>адрес: [адрес нотариальной конторы]</w:t>
      </w:r>
    </w:p>
    <w:p>
      <w:pPr>
        <w:spacing w:after="160" w:line="276" w:lineRule="auto"/>
        <w:jc w:val="right"/>
      </w:pPr>
      <w:r>
        <w:rPr>
          <w:rFonts w:ascii="Times New Roman" w:hAnsi="Times New Roman"/>
          <w:b/>
          <w:i w:val="0"/>
          <w:sz w:val="24"/>
        </w:rPr>
        <w:t xml:space="preserve">Цена иска: </w:t>
      </w:r>
      <w:r>
        <w:rPr>
          <w:rFonts w:ascii="Times New Roman" w:hAnsi="Times New Roman"/>
          <w:b w:val="0"/>
          <w:i w:val="0"/>
          <w:sz w:val="24"/>
        </w:rPr>
        <w:t>[стоимость доли наследства истца] руб.</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[по подп. 1 п. 1 ст. 333.19 НК РФ от цены иска] руб.</w:t>
      </w:r>
    </w:p>
    <w:p>
      <w:pPr>
        <w:spacing w:after="0" w:line="276" w:lineRule="auto"/>
        <w:jc w:val="center"/>
      </w:pPr>
      <w:r>
        <w:rPr>
          <w:rFonts w:ascii="Times New Roman" w:hAnsi="Times New Roman"/>
          <w:b/>
          <w:i w:val="0"/>
          <w:sz w:val="24"/>
        </w:rPr>
        <w:t>ИСКОВОЕ ЗАЯВЛЕНИЕ</w:t>
      </w:r>
    </w:p>
    <w:p>
      <w:pPr>
        <w:spacing w:after="240" w:line="276" w:lineRule="auto"/>
        <w:jc w:val="center"/>
      </w:pPr>
      <w:r>
        <w:rPr>
          <w:rFonts w:ascii="Times New Roman" w:hAnsi="Times New Roman"/>
          <w:b/>
          <w:i w:val="0"/>
          <w:sz w:val="24"/>
        </w:rPr>
        <w:t>о признании отказа от наследства недействительным</w:t>
      </w:r>
    </w:p>
    <w:p>
      <w:pPr>
        <w:spacing w:after="120" w:line="276" w:lineRule="auto"/>
        <w:jc w:val="center"/>
      </w:pPr>
      <w:r>
        <w:rPr>
          <w:rFonts w:ascii="Times New Roman" w:hAnsi="Times New Roman"/>
          <w:b/>
          <w:i w:val="0"/>
          <w:sz w:val="24"/>
        </w:rPr>
        <w:t>I. Обстоятельства дела</w:t>
      </w:r>
    </w:p>
    <w:p>
      <w:pPr>
        <w:spacing w:after="120" w:line="276" w:lineRule="auto"/>
        <w:ind w:firstLine="709"/>
        <w:jc w:val="both"/>
      </w:pPr>
      <w:r>
        <w:rPr>
          <w:rFonts w:ascii="Times New Roman" w:hAnsi="Times New Roman"/>
          <w:b w:val="0"/>
          <w:i w:val="0"/>
          <w:sz w:val="24"/>
        </w:rPr>
        <w:t>«[дата]» умер(ла) [Ф. И. О. наследодателя], «[дата рождения]» года рождения (свидетельство о смерти [серия, номер], выдано [орган ЗАГС] «[дата]») (далее — наследодатель). Последнее место жительства наследодателя: [адрес].</w:t>
      </w:r>
    </w:p>
    <w:p>
      <w:pPr>
        <w:spacing w:after="120" w:line="276" w:lineRule="auto"/>
        <w:ind w:firstLine="709"/>
        <w:jc w:val="both"/>
      </w:pPr>
      <w:r>
        <w:rPr>
          <w:rFonts w:ascii="Times New Roman" w:hAnsi="Times New Roman"/>
          <w:b w:val="0"/>
          <w:i w:val="0"/>
          <w:sz w:val="24"/>
        </w:rPr>
        <w:t>Истец является наследником [первой очереди по закону]. «[дата]» истец подписал у нотариуса [Ф. И. О.] заявление об отказе от наследства [в пользу ответчика / без указания лиц] (зарегистрировано в реестре № [номер]).</w:t>
      </w:r>
    </w:p>
    <w:p>
      <w:pPr>
        <w:spacing w:after="120" w:line="276" w:lineRule="auto"/>
        <w:ind w:firstLine="709"/>
        <w:jc w:val="both"/>
      </w:pPr>
      <w:r>
        <w:rPr>
          <w:rFonts w:ascii="Times New Roman" w:hAnsi="Times New Roman"/>
          <w:b w:val="0"/>
          <w:i w:val="0"/>
          <w:sz w:val="24"/>
        </w:rPr>
        <w:t>Отказ совершён [выбрать: 1) под влиянием существенного заблуждения — истец полагал, что подписывает [согласие на оформление наследства на ответчика с последующим переоформлением доли / доверенность / заявление о выдаче свидетельства], а не отказ; 2) под влиянием обмана ответчика, обещавшего выплатить истцу компенсацию [сумма] рублей, чего не сделал; 3) под влиянием угрозы; 4) в состоянии, когда истец не был способен понимать значение своих действий — указать]. Это подтверждается [перепиской, свидетельскими показаниями, медицинскими документами].</w:t>
      </w:r>
    </w:p>
    <w:p>
      <w:pPr>
        <w:spacing w:after="120" w:line="276" w:lineRule="auto"/>
        <w:jc w:val="center"/>
      </w:pPr>
      <w:r>
        <w:rPr>
          <w:rFonts w:ascii="Times New Roman" w:hAnsi="Times New Roman"/>
          <w:b/>
          <w:i w:val="0"/>
          <w:sz w:val="24"/>
        </w:rPr>
        <w:t>II. Правовое обоснование</w:t>
      </w:r>
    </w:p>
    <w:p>
      <w:pPr>
        <w:spacing w:after="120" w:line="276" w:lineRule="auto"/>
        <w:ind w:firstLine="709"/>
        <w:jc w:val="both"/>
      </w:pPr>
      <w:r>
        <w:rPr>
          <w:rFonts w:ascii="Times New Roman" w:hAnsi="Times New Roman"/>
          <w:b/>
          <w:i w:val="0"/>
          <w:sz w:val="24"/>
        </w:rPr>
        <w:t>Отказ от наследства — односторонняя сделка.</w:t>
      </w:r>
      <w:r>
        <w:rPr>
          <w:rFonts w:ascii="Times New Roman" w:hAnsi="Times New Roman"/>
          <w:b w:val="0"/>
          <w:i w:val="0"/>
          <w:sz w:val="24"/>
        </w:rPr>
        <w:t xml:space="preserve"> Пунктом 1 статьи 1157 Гражданского кодекса Российской Федерации (далее — ГК РФ) установлено: «Наследник вправе отказаться от наследства в пользу других лиц (статья 1158) или без указания лиц, в пользу которых он отказывается от наследственного имущества.» Пунктом 3 той же статьи предусмотрено: «Отказ от наследства не может быть впоследствии изменен или взят обратно.» Поэтому истец не может просто отозвать отказ — отказ может быть лишь признан недействительным по основаниям, установленным для сделок.</w:t>
      </w:r>
    </w:p>
    <w:p>
      <w:pPr>
        <w:spacing w:after="120" w:line="276" w:lineRule="auto"/>
        <w:ind w:firstLine="709"/>
        <w:jc w:val="both"/>
      </w:pPr>
      <w:r>
        <w:rPr>
          <w:rFonts w:ascii="Times New Roman" w:hAnsi="Times New Roman"/>
          <w:b/>
          <w:i w:val="0"/>
          <w:sz w:val="24"/>
        </w:rPr>
        <w:t>Срок и порядок отказа.</w:t>
      </w:r>
      <w:r>
        <w:rPr>
          <w:rFonts w:ascii="Times New Roman" w:hAnsi="Times New Roman"/>
          <w:b w:val="0"/>
          <w:i w:val="0"/>
          <w:sz w:val="24"/>
        </w:rPr>
        <w:t xml:space="preserve"> Пунктом 2 статьи 1157 ГК РФ установлено: «Наследник вправе отказаться от наследства в течение срока, установленного для принятия наследства (статья 1154), в том числе в случае, когда он уже принял наследство.» [Если отказ совершён от имени несовершеннолетнего или недееспособного наследника — пунктом 4 той же статьи предусмотрено: «Отказ от наследства в случае, когда наследником является несовершеннолетний, недееспособный или ограниченно дееспособный гражданин, допускается с предварительного разрешения органа опеки и попечительства.» Отсутствие разрешения органа опеки делает отказ недействительным.]</w:t>
      </w:r>
    </w:p>
    <w:p>
      <w:pPr>
        <w:spacing w:after="120" w:line="276" w:lineRule="auto"/>
        <w:ind w:firstLine="709"/>
        <w:jc w:val="both"/>
      </w:pPr>
      <w:r>
        <w:rPr>
          <w:rFonts w:ascii="Times New Roman" w:hAnsi="Times New Roman"/>
          <w:b/>
          <w:i w:val="0"/>
          <w:sz w:val="24"/>
        </w:rPr>
        <w:t>Доказывание.</w:t>
      </w:r>
      <w:r>
        <w:rPr>
          <w:rFonts w:ascii="Times New Roman" w:hAnsi="Times New Roman"/>
          <w:b w:val="0"/>
          <w:i w:val="0"/>
          <w:sz w:val="24"/>
        </w:rPr>
        <w:t xml:space="preserve"> Согласно части 1 статьи 56 ГПК РФ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Истец представляет доказательства того, что его действительная воля не была направлена на отказ от наследства; ответчик вправе доказывать обратное.</w:t>
      </w:r>
    </w:p>
    <w:p>
      <w:pPr>
        <w:spacing w:after="120" w:line="276" w:lineRule="auto"/>
        <w:ind w:firstLine="709"/>
        <w:jc w:val="both"/>
      </w:pPr>
      <w:r>
        <w:rPr>
          <w:rFonts w:ascii="Times New Roman" w:hAnsi="Times New Roman"/>
          <w:b/>
          <w:i w:val="0"/>
          <w:sz w:val="24"/>
        </w:rPr>
        <w:t>Отказ в пользу других лиц.</w:t>
      </w:r>
      <w:r>
        <w:rPr>
          <w:rFonts w:ascii="Times New Roman" w:hAnsi="Times New Roman"/>
          <w:b w:val="0"/>
          <w:i w:val="0"/>
          <w:sz w:val="24"/>
        </w:rPr>
        <w:t xml:space="preserve"> Пунктом 1 статьи 1158 ГК РФ определено: «Наследник вправе отказаться от наследства в пользу других лиц из числа наследников по завещанию или наследников по закону любой очереди независимо от призвания к наследованию, не лишенных наследства (пункт 1 статьи 1119), а также в пользу тех, которые призваны к наследованию по праву представления (статья 1146) или в порядке наследственной трансмиссии (статья 1156).» Пунктом 2 той же статьи установлено: «Отказ от наследства в пользу лиц, не указанных в пункте 1 настоящей статьи, не допускается.» «Не допускается также отказ от наследства с оговорками или под условием.» [Если отказ совершён с условием о компенсации — он ничтожен как отказ под условием.]</w:t>
      </w:r>
    </w:p>
    <w:p>
      <w:pPr>
        <w:spacing w:after="120" w:line="276" w:lineRule="auto"/>
        <w:ind w:firstLine="709"/>
        <w:jc w:val="both"/>
      </w:pPr>
      <w:r>
        <w:rPr>
          <w:rFonts w:ascii="Times New Roman" w:hAnsi="Times New Roman"/>
          <w:b/>
          <w:i w:val="0"/>
          <w:sz w:val="24"/>
        </w:rPr>
        <w:t>Существенное заблуждение.</w:t>
      </w:r>
      <w:r>
        <w:rPr>
          <w:rFonts w:ascii="Times New Roman" w:hAnsi="Times New Roman"/>
          <w:b w:val="0"/>
          <w:i w:val="0"/>
          <w:sz w:val="24"/>
        </w:rPr>
        <w:t xml:space="preserve"> Согласно пункту 1 статьи 178 ГК РФ «Сделка, совершенная под влиянием заблуждения, может быть признана судом недействительной по иску стороны, действовавшей под влиянием заблуждения, если заблуждение было настолько существенным, что эта сторона, разумно и объективно оценивая ситуацию, не совершила бы сделку, если бы знала о действительном положении дел.» Пунктом 2 той же статьи предусмотрено, что заблуждение предполагается достаточно существенным, в частности, если «сторона заблуждается в отношении природы сделки»</w:t>
      </w:r>
    </w:p>
    <w:p>
      <w:pPr>
        <w:spacing w:after="120" w:line="276" w:lineRule="auto"/>
        <w:ind w:firstLine="709"/>
        <w:jc w:val="both"/>
      </w:pPr>
      <w:r>
        <w:rPr>
          <w:rFonts w:ascii="Times New Roman" w:hAnsi="Times New Roman"/>
          <w:b/>
          <w:i w:val="0"/>
          <w:sz w:val="24"/>
        </w:rPr>
        <w:t>Обман, угроза.</w:t>
      </w:r>
      <w:r>
        <w:rPr>
          <w:rFonts w:ascii="Times New Roman" w:hAnsi="Times New Roman"/>
          <w:b w:val="0"/>
          <w:i w:val="0"/>
          <w:sz w:val="24"/>
        </w:rPr>
        <w:t xml:space="preserve"> Пунктом 1 статьи 179 ГК РФ установлено: «Сделка, совершенная под влиянием насилия или угрозы, может быть признана судом недействительной по иску потерпевшего.» Пунктом 2: «Сделка, совершенная под влиянием обмана, может быть признана судом недействительной по иску потерпевшего.» [При неспособности понимать значение своих действий — п. 1 ст. 177 ГК РФ: «Сделка, совершенная гражданином, хотя и дееспособным, но находившимся в момент ее совершения в таком состоянии, когда он не был способен понимать значение своих действий или руководить ими, может быть признана судом недействительной по иску этого гражданина либо иных лиц, чьи права или охраняемые законом интересы нарушены в результате ее совершения.»]</w:t>
      </w:r>
    </w:p>
    <w:p>
      <w:pPr>
        <w:spacing w:after="120" w:line="276" w:lineRule="auto"/>
        <w:ind w:firstLine="709"/>
        <w:jc w:val="both"/>
      </w:pPr>
      <w:r>
        <w:rPr>
          <w:rFonts w:ascii="Times New Roman" w:hAnsi="Times New Roman"/>
          <w:b/>
          <w:i w:val="0"/>
          <w:sz w:val="24"/>
        </w:rPr>
        <w:t>Последствия.</w:t>
      </w:r>
      <w:r>
        <w:rPr>
          <w:rFonts w:ascii="Times New Roman" w:hAnsi="Times New Roman"/>
          <w:b w:val="0"/>
          <w:i w:val="0"/>
          <w:sz w:val="24"/>
        </w:rPr>
        <w:t xml:space="preserve"> Пунктом 1 статьи 167 ГК РФ установлено: «Недействительная сделка не влечет юридических последствий, за исключением тех, которые связаны с ее недействительностью, и недействительна с момента ее совершения.» При недействительности отказа истец считается принявшим наследство, если до отказа он [подал заявление о принятии / фактически принял наследство], либо вправе принять его в оставшийся срок.</w:t>
      </w:r>
    </w:p>
    <w:p>
      <w:pPr>
        <w:spacing w:after="120" w:line="276" w:lineRule="auto"/>
        <w:ind w:firstLine="709"/>
        <w:jc w:val="both"/>
      </w:pPr>
      <w:r>
        <w:rPr>
          <w:rFonts w:ascii="Times New Roman" w:hAnsi="Times New Roman"/>
          <w:b/>
          <w:i w:val="0"/>
          <w:sz w:val="24"/>
        </w:rPr>
        <w:t>Срок исковой давности.</w:t>
      </w:r>
      <w:r>
        <w:rPr>
          <w:rFonts w:ascii="Times New Roman" w:hAnsi="Times New Roman"/>
          <w:b w:val="0"/>
          <w:i w:val="0"/>
          <w:sz w:val="24"/>
        </w:rPr>
        <w:t xml:space="preserve"> Пунктом 2 статьи 181 ГК РФ установлено: «Срок исковой давности по требованию о признании оспоримой сделки недействительной и о применении последствий ее недействительности составляет один год. Течение срока исковой давности по указанному требованию начинается со дня прекращения насилия или угрозы, под влиянием которых была совершена сделка (пункт 1 статьи 179), либо со дня, когда истец узнал или должен был узнать об иных обстоятельствах, являющихся основанием для признания сделки недействительной.»</w:t>
      </w:r>
    </w:p>
    <w:p>
      <w:pPr>
        <w:spacing w:after="120" w:line="276" w:lineRule="auto"/>
        <w:jc w:val="center"/>
      </w:pPr>
      <w:r>
        <w:rPr>
          <w:rFonts w:ascii="Times New Roman" w:hAnsi="Times New Roman"/>
          <w:b/>
          <w:i w:val="0"/>
          <w:sz w:val="24"/>
        </w:rPr>
        <w:t>Подсудность и судебные расходы</w:t>
      </w:r>
    </w:p>
    <w:p>
      <w:pPr>
        <w:spacing w:after="120" w:line="276" w:lineRule="auto"/>
        <w:ind w:firstLine="709"/>
        <w:jc w:val="both"/>
      </w:pPr>
      <w:r>
        <w:rPr>
          <w:rFonts w:ascii="Times New Roman" w:hAnsi="Times New Roman"/>
          <w:b w:val="0"/>
          <w:i w:val="0"/>
          <w:sz w:val="24"/>
        </w:rPr>
        <w:t>Согласно статье 28 ГПК РФ «Иск предъявляется в суд по месту жительства ответчика. Иск к организации предъявляется в суд по адресу организации.» Дела о наследовании мировой судья не рассматривает (п. 4 ч. 1 ст. 23 ГПК РФ), поэтому иск подаётся в районный (городской) суд.</w:t>
      </w:r>
    </w:p>
    <w:p>
      <w:pPr>
        <w:spacing w:after="120" w:line="276" w:lineRule="auto"/>
        <w:ind w:firstLine="709"/>
        <w:jc w:val="both"/>
      </w:pPr>
      <w:r>
        <w:rPr>
          <w:rFonts w:ascii="Times New Roman" w:hAnsi="Times New Roman"/>
          <w:b w:val="0"/>
          <w:i w:val="0"/>
          <w:sz w:val="24"/>
        </w:rPr>
        <w:t>Согласно части 1 статьи 98 ГПК РФ «Стороне, в пользу которой состоялось решение суда, суд присуждает возместить с другой стороны все понесенные по делу судебные расходы, за исключением случаев, предусмотренных частью второй статьи 96 настоящего Кодекса. В случае, если иск удовлетворен частично, указанные в настоящей статье судебные расходы присуждаются истцу пропорционально размеру удовлетворенных судом исковых требований, а ответчику пропорционально той части исковых требований, в которой истцу отказано.» Частью 1 статьи 100 ГПК РФ установлено: «Стороне, в пользу которой состоялось решение суда, по ее письменному ходатайству суд присуждает с другой стороны расходы на оплату услуг представителя в разумных пределах.»</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166, 167, 177–179, 181, 1157, 1158 ГК РФ, статьями 131, 132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Признать недействительным отказ [Ф. И. О. истца] от наследства, открывшегося после смерти [Ф. И. О. наследодателя], оформленный заявлением от «[дата]», удостоверенным нотариусом [Ф. И. О.] (реестровый № [номер]).</w:t>
      </w:r>
    </w:p>
    <w:p>
      <w:pPr>
        <w:spacing w:after="120" w:line="276" w:lineRule="auto"/>
        <w:ind w:firstLine="709"/>
        <w:jc w:val="both"/>
      </w:pPr>
      <w:r>
        <w:rPr>
          <w:rFonts w:ascii="Times New Roman" w:hAnsi="Times New Roman"/>
          <w:b w:val="0"/>
          <w:i w:val="0"/>
          <w:sz w:val="24"/>
        </w:rPr>
        <w:t>2. Признать за истцом право собственности на [__] долю в праве на [имущество] в порядке наследования по закону.</w:t>
      </w:r>
    </w:p>
    <w:p>
      <w:pPr>
        <w:spacing w:after="120" w:line="276" w:lineRule="auto"/>
        <w:ind w:firstLine="709"/>
        <w:jc w:val="both"/>
      </w:pPr>
      <w:r>
        <w:rPr>
          <w:rFonts w:ascii="Times New Roman" w:hAnsi="Times New Roman"/>
          <w:b w:val="0"/>
          <w:i w:val="0"/>
          <w:sz w:val="24"/>
        </w:rPr>
        <w:t>3. Признать недействительным свидетельство о праве на наследство, выданное ответчику, в части [__] доли [если выдано].</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подтверждающий направление ответчику копии искового заявления с приложениями (почтовая квитанция с описью вложения).</w:t>
      </w:r>
    </w:p>
    <w:p>
      <w:pPr>
        <w:spacing w:after="40" w:line="276" w:lineRule="auto"/>
        <w:jc w:val="left"/>
      </w:pPr>
      <w:r>
        <w:rPr>
          <w:rFonts w:ascii="Times New Roman" w:hAnsi="Times New Roman"/>
          <w:b w:val="0"/>
          <w:i w:val="0"/>
          <w:sz w:val="24"/>
        </w:rPr>
        <w:t>2. Документ об уплате государственной пошлины.</w:t>
      </w:r>
    </w:p>
    <w:p>
      <w:pPr>
        <w:spacing w:after="40" w:line="276" w:lineRule="auto"/>
        <w:jc w:val="left"/>
      </w:pPr>
      <w:r>
        <w:rPr>
          <w:rFonts w:ascii="Times New Roman" w:hAnsi="Times New Roman"/>
          <w:b w:val="0"/>
          <w:i w:val="0"/>
          <w:sz w:val="24"/>
        </w:rPr>
        <w:t>3. Копия свидетельства о смерти наследодателя.</w:t>
      </w:r>
    </w:p>
    <w:p>
      <w:pPr>
        <w:spacing w:after="40" w:line="276" w:lineRule="auto"/>
        <w:jc w:val="left"/>
      </w:pPr>
      <w:r>
        <w:rPr>
          <w:rFonts w:ascii="Times New Roman" w:hAnsi="Times New Roman"/>
          <w:b w:val="0"/>
          <w:i w:val="0"/>
          <w:sz w:val="24"/>
        </w:rPr>
        <w:t>4. Документы, подтверждающие родство (свойство) истца с наследодателем: свидетельства о рождении, о браке, о перемене имени.</w:t>
      </w:r>
    </w:p>
    <w:p>
      <w:pPr>
        <w:spacing w:after="40" w:line="276" w:lineRule="auto"/>
        <w:jc w:val="left"/>
      </w:pPr>
      <w:r>
        <w:rPr>
          <w:rFonts w:ascii="Times New Roman" w:hAnsi="Times New Roman"/>
          <w:b w:val="0"/>
          <w:i w:val="0"/>
          <w:sz w:val="24"/>
        </w:rPr>
        <w:t>5. Справка нотариуса об открытии наследственного дела (или ответ на запрос) / постановление нотариуса об отказе в совершении нотариального действия.</w:t>
      </w:r>
    </w:p>
    <w:p>
      <w:pPr>
        <w:spacing w:after="40" w:line="276" w:lineRule="auto"/>
        <w:jc w:val="left"/>
      </w:pPr>
      <w:r>
        <w:rPr>
          <w:rFonts w:ascii="Times New Roman" w:hAnsi="Times New Roman"/>
          <w:b w:val="0"/>
          <w:i w:val="0"/>
          <w:sz w:val="24"/>
        </w:rPr>
        <w:t>6. Копия заявления об отказе от наследства.</w:t>
      </w:r>
    </w:p>
    <w:p>
      <w:pPr>
        <w:spacing w:after="40" w:line="276" w:lineRule="auto"/>
        <w:jc w:val="left"/>
      </w:pPr>
      <w:r>
        <w:rPr>
          <w:rFonts w:ascii="Times New Roman" w:hAnsi="Times New Roman"/>
          <w:b w:val="0"/>
          <w:i w:val="0"/>
          <w:sz w:val="24"/>
        </w:rPr>
        <w:t>7. Доказательства заблуждения, обмана или угрозы: переписка, расписки, свидетельские показания.</w:t>
      </w:r>
    </w:p>
    <w:p>
      <w:pPr>
        <w:spacing w:after="40" w:line="276" w:lineRule="auto"/>
        <w:jc w:val="left"/>
      </w:pPr>
      <w:r>
        <w:rPr>
          <w:rFonts w:ascii="Times New Roman" w:hAnsi="Times New Roman"/>
          <w:b w:val="0"/>
          <w:i w:val="0"/>
          <w:sz w:val="24"/>
        </w:rPr>
        <w:t>8. Копия свидетельства о праве на наследство, выданного ответчику [если есть].</w:t>
      </w:r>
    </w:p>
    <w:p>
      <w:pPr>
        <w:spacing w:after="40" w:line="276" w:lineRule="auto"/>
        <w:jc w:val="left"/>
      </w:pPr>
      <w:r>
        <w:rPr>
          <w:rFonts w:ascii="Times New Roman" w:hAnsi="Times New Roman"/>
          <w:b w:val="0"/>
          <w:i w:val="0"/>
          <w:sz w:val="24"/>
        </w:rPr>
        <w:t>9. Документы о составе и стоимости наследства.</w:t>
      </w:r>
    </w:p>
    <w:p>
      <w:pPr>
        <w:spacing w:after="40" w:line="276" w:lineRule="auto"/>
        <w:jc w:val="left"/>
      </w:pPr>
      <w:r>
        <w:rPr>
          <w:rFonts w:ascii="Times New Roman" w:hAnsi="Times New Roman"/>
          <w:b w:val="0"/>
          <w:i w:val="0"/>
          <w:sz w:val="24"/>
        </w:rPr>
        <w:t>10. Копия договора на оказание юридических услуг и документы об их оплате [если заявлены расходы на представителя].</w:t>
      </w:r>
    </w:p>
    <w:p>
      <w:pPr>
        <w:spacing w:after="40" w:line="276" w:lineRule="auto"/>
        <w:jc w:val="left"/>
      </w:pPr>
      <w:r>
        <w:rPr>
          <w:rFonts w:ascii="Times New Roman" w:hAnsi="Times New Roman"/>
          <w:b w:val="0"/>
          <w:i w:val="0"/>
          <w:sz w:val="24"/>
        </w:rPr>
        <w:t>11. Копия доверенности представителя [если иск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Отказ от наследства нельзя отозвать (п. 3 ст. 1157 ГК РФ) — только признать недействительным в суде по основаниям ГК РФ о сделках.</w:t>
      </w:r>
    </w:p>
    <w:p>
      <w:pPr>
        <w:spacing w:after="40" w:line="276" w:lineRule="auto"/>
        <w:jc w:val="both"/>
      </w:pPr>
      <w:r>
        <w:rPr>
          <w:rFonts w:ascii="Times New Roman" w:hAnsi="Times New Roman"/>
          <w:b w:val="0"/>
          <w:i/>
          <w:sz w:val="24"/>
        </w:rPr>
        <w:t>— Нотариус обязан разъяснить последствия отказа, и на заявлении обычно есть отметка об этом — поэтому довод о заблуждении требует убедительных доказательств, например переписки о «временном» отказе.</w:t>
      </w:r>
    </w:p>
    <w:p>
      <w:pPr>
        <w:spacing w:after="40" w:line="276" w:lineRule="auto"/>
        <w:jc w:val="both"/>
      </w:pPr>
      <w:r>
        <w:rPr>
          <w:rFonts w:ascii="Times New Roman" w:hAnsi="Times New Roman"/>
          <w:b w:val="0"/>
          <w:i/>
          <w:sz w:val="24"/>
        </w:rPr>
        <w:t>— Отказ с условием (например, «при условии выплаты компенсации») ничтожен (п. 2 ст. 1158 ГК РФ) — это сильный довод, если условие подтверждается документами.</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02.10.2026).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