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нахождения недвижимого имущества]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гражданин, совершивший сделку [его наследник / опекун]</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сторона сделки (приобретатель)</w:t>
      </w:r>
      <w:r>
        <w:rPr>
          <w:rFonts w:ascii="Times New Roman" w:hAnsi="Times New Roman"/>
          <w:b w:val="0"/>
          <w:i w:val="0"/>
          <w:sz w:val="24"/>
        </w:rPr>
        <w:br/>
        <w:t>[Ф. И. О.]</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Управление Росреестра по [субъект РФ]</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[кадастровая (рыночная) стоимость объекта]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 кадастровой (рыночной) стоимости объекта]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сделки недействительной и применении последствий её недействительности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[истец / наследодатель истца [Ф. И. О.]] подписал [договор дарения / купли-продажи / ренты] [квартиры / доли / дома] по адресу: [адрес], кадастровый номер [__], в пользу ответчика. Переход права зарегистрирован «[дата]».</w:t>
      </w:r>
    </w:p>
    <w:p>
      <w:pPr>
        <w:spacing w:after="120" w:line="276" w:lineRule="auto"/>
        <w:ind w:firstLine="709"/>
        <w:jc w:val="both"/>
      </w:pPr>
      <w:r>
        <w:rPr>
          <w:rFonts w:ascii="Times New Roman" w:hAnsi="Times New Roman"/>
          <w:b w:val="0"/>
          <w:i w:val="0"/>
          <w:sz w:val="24"/>
        </w:rPr>
        <w:t>В момент совершения сделки [Ф. И. О.] находился в состоянии, когда не был способен понимать значение своих действий и руководить ими: [страдал [заболевание] — состоял на учёте у психиатра с [года]; перенёс инсульт; находился в состоянии алкогольной интоксикации / под действием сильнодействующих препаратов; был в преклонном возрасте с признаками деменции]. Это подтверждается [медицинскими документами, выписками из истории болезни, показаниями лечащего врача, соседей].</w:t>
      </w:r>
    </w:p>
    <w:p>
      <w:pPr>
        <w:spacing w:after="120" w:line="276" w:lineRule="auto"/>
        <w:ind w:firstLine="709"/>
        <w:jc w:val="both"/>
      </w:pPr>
      <w:r>
        <w:rPr>
          <w:rFonts w:ascii="Times New Roman" w:hAnsi="Times New Roman"/>
          <w:b w:val="0"/>
          <w:i w:val="0"/>
          <w:sz w:val="24"/>
        </w:rPr>
        <w:t>[Сделка совершена на явно невыгодных условиях: единственное жильё подарено постороннему лицу / цена в [__] раз ниже рыночной / денежные средства не получены.] Об обстоятельствах сделки истец узнал «[дата]» [из выписки ЕГРН / после смерти наследодателя].</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Основание недействительности.</w:t>
      </w:r>
      <w:r>
        <w:rPr>
          <w:rFonts w:ascii="Times New Roman" w:hAnsi="Times New Roman"/>
          <w:b w:val="0"/>
          <w:i w:val="0"/>
          <w:sz w:val="24"/>
        </w:rPr>
        <w:t xml:space="preserve"> Пунктом 1 статьи 177 ГК РФ установлено: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 [Если гражданин впоследствии признан недееспособным:] Пунктом 2: «Сделка, совершенная гражданином, впоследствии признанным недееспособным, может быть признана судом недействительной по иску его опекуна, если доказано, что в момент совершения сделки гражданин не был способен понимать значение своих действий или руководить ими.»</w:t>
      </w:r>
    </w:p>
    <w:p>
      <w:pPr>
        <w:spacing w:after="120" w:line="276" w:lineRule="auto"/>
        <w:ind w:firstLine="709"/>
        <w:jc w:val="both"/>
      </w:pPr>
      <w:r>
        <w:rPr>
          <w:rFonts w:ascii="Times New Roman" w:hAnsi="Times New Roman"/>
          <w:b/>
          <w:i w:val="0"/>
          <w:sz w:val="24"/>
        </w:rPr>
        <w:t>Оспоримая сделка.</w:t>
      </w:r>
      <w:r>
        <w:rPr>
          <w:rFonts w:ascii="Times New Roman" w:hAnsi="Times New Roman"/>
          <w:b w:val="0"/>
          <w:i w:val="0"/>
          <w:sz w:val="24"/>
        </w:rPr>
        <w:t xml:space="preserve"> Пунктом 1 статьи 166 ГК РФ: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Абзацем вторым пункта 2: «Оспоримая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 [Право наследника на иск: к наследнику переходят права наследодателя, в том числе право оспорить сделку по ст. 177 ГК РФ, если наследодатель сам этим правом не воспользовался; сделка нарушает права наследника, поскольку имущество выбыло из наследственной массы.]</w:t>
      </w:r>
    </w:p>
    <w:p>
      <w:pPr>
        <w:spacing w:after="120" w:line="276" w:lineRule="auto"/>
        <w:ind w:firstLine="709"/>
        <w:jc w:val="both"/>
      </w:pPr>
      <w:r>
        <w:rPr>
          <w:rFonts w:ascii="Times New Roman" w:hAnsi="Times New Roman"/>
          <w:b/>
          <w:i w:val="0"/>
          <w:sz w:val="24"/>
        </w:rPr>
        <w:t>Последствия.</w:t>
      </w:r>
      <w:r>
        <w:rPr>
          <w:rFonts w:ascii="Times New Roman" w:hAnsi="Times New Roman"/>
          <w:b w:val="0"/>
          <w:i w:val="0"/>
          <w:sz w:val="24"/>
        </w:rPr>
        <w:t xml:space="preserve"> Пунктом 1 статьи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Пунктом 2: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3 статьи 177 ГК РФ: «Если сделка признана недействительной на основании настоящей статьи, соответственно применяются правила, предусмотренные абзацами вторым и третьим пункта 1 статьи 171 настоящего Кодекса.»</w:t>
      </w:r>
    </w:p>
    <w:p>
      <w:pPr>
        <w:spacing w:after="120" w:line="276" w:lineRule="auto"/>
        <w:ind w:firstLine="709"/>
        <w:jc w:val="both"/>
      </w:pPr>
      <w:r>
        <w:rPr>
          <w:rFonts w:ascii="Times New Roman" w:hAnsi="Times New Roman"/>
          <w:b/>
          <w:i w:val="0"/>
          <w:sz w:val="24"/>
        </w:rPr>
        <w:t>Доказывание.</w:t>
      </w:r>
      <w:r>
        <w:rPr>
          <w:rFonts w:ascii="Times New Roman" w:hAnsi="Times New Roman"/>
          <w:b w:val="0"/>
          <w:i w:val="0"/>
          <w:sz w:val="24"/>
        </w:rPr>
        <w:t xml:space="preserve"> Ключевое доказательство — заключение судебной психиатрической (психолого-психиатрической) экспертизы. Истец ходатайствует о её назначении (ч. 1 ст. 79 ГПК РФ: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и истребовании медицинской документации из [медицинские организации], а также о допросе свидетелей.</w:t>
      </w:r>
    </w:p>
    <w:p>
      <w:pPr>
        <w:spacing w:after="120" w:line="276" w:lineRule="auto"/>
        <w:ind w:firstLine="709"/>
        <w:jc w:val="both"/>
      </w:pPr>
      <w:r>
        <w:rPr>
          <w:rFonts w:ascii="Times New Roman" w:hAnsi="Times New Roman"/>
          <w:b/>
          <w:i w:val="0"/>
          <w:sz w:val="24"/>
        </w:rPr>
        <w:t>Исковая давность.</w:t>
      </w:r>
      <w:r>
        <w:rPr>
          <w:rFonts w:ascii="Times New Roman" w:hAnsi="Times New Roman"/>
          <w:b w:val="0"/>
          <w:i w:val="0"/>
          <w:sz w:val="24"/>
        </w:rPr>
        <w:t xml:space="preserve"> Пунктом 2 статьи 181 ГК РФ: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Истец узнал об обстоятельствах, являющихся основанием недействительности, «[дата]».</w:t>
      </w:r>
    </w:p>
    <w:p>
      <w:pPr>
        <w:spacing w:after="120" w:line="276" w:lineRule="auto"/>
        <w:ind w:firstLine="709"/>
        <w:jc w:val="both"/>
      </w:pPr>
      <w:r>
        <w:rPr>
          <w:rFonts w:ascii="Times New Roman" w:hAnsi="Times New Roman"/>
          <w:b/>
          <w:i w:val="0"/>
          <w:sz w:val="24"/>
        </w:rPr>
        <w:t>Государственная регистрация.</w:t>
      </w:r>
      <w:r>
        <w:rPr>
          <w:rFonts w:ascii="Times New Roman" w:hAnsi="Times New Roman"/>
          <w:b w:val="0"/>
          <w:i w:val="0"/>
          <w:sz w:val="24"/>
        </w:rPr>
        <w:t xml:space="preserve"> Пунктом 2 статьи 8.1 ГК РФ: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 Пунктом 6 той же статьи: «Зарегистрированное право может быть оспорено только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Частью 1 статьи 30 ГПК РФ установлено: «Иски о правах на земельные участки, участки недр, здания, в том числе жилые и нежилые помещения, строения, сооружения, другие объекты, прочно связанные с землей, а также об освобождении имущества от ареста предъявляются в суд по месту нахождения этих объектов или арестованного имущества.» Объект находится по адресу: [адрес], что относится к территории [наименование суда].</w:t>
      </w:r>
    </w:p>
    <w:p>
      <w:pPr>
        <w:spacing w:after="120" w:line="276" w:lineRule="auto"/>
        <w:ind w:firstLine="709"/>
        <w:jc w:val="both"/>
      </w:pPr>
      <w:r>
        <w:rPr>
          <w:rFonts w:ascii="Times New Roman" w:hAnsi="Times New Roman"/>
          <w:b w:val="0"/>
          <w:i w:val="0"/>
          <w:sz w:val="24"/>
        </w:rPr>
        <w:t>Цена иска определена исходя из [кадастровой / рыночной] стоимости объекта (п. 2 ч. 1 ст. 91 ГПК РФ) — [сумма] рублей (выписка из ЕГРН о кадастровой стоимости / отчёт об оценке).</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166, 167, 177, 181 ГК РФ, статьями 30, 56, 79,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недействительным договор [дарения / купли-продажи] [объект] от «[дата]», заключённый между [Ф. И. О.] и [ответчик].</w:t>
      </w:r>
    </w:p>
    <w:p>
      <w:pPr>
        <w:spacing w:after="120" w:line="276" w:lineRule="auto"/>
        <w:ind w:firstLine="709"/>
        <w:jc w:val="both"/>
      </w:pPr>
      <w:r>
        <w:rPr>
          <w:rFonts w:ascii="Times New Roman" w:hAnsi="Times New Roman"/>
          <w:b w:val="0"/>
          <w:i w:val="0"/>
          <w:sz w:val="24"/>
        </w:rPr>
        <w:t>2. Применить последствия недействительности сделки: прекратить право собственности ответчика на [объект] и возвратить его в собственность [истца / включить в состав наследства [Ф. И. О.]] [с взысканием с истца в пользу ответчика полученных по сделке [сумма] рублей — при возмездной сделке].</w:t>
      </w:r>
    </w:p>
    <w:p>
      <w:pPr>
        <w:spacing w:after="120" w:line="276" w:lineRule="auto"/>
        <w:ind w:firstLine="709"/>
        <w:jc w:val="both"/>
      </w:pPr>
      <w:r>
        <w:rPr>
          <w:rFonts w:ascii="Times New Roman" w:hAnsi="Times New Roman"/>
          <w:b w:val="0"/>
          <w:i w:val="0"/>
          <w:sz w:val="24"/>
        </w:rPr>
        <w:t>3. Указать, что вступившее в законную силу решение суда является основанием для государственной регистрации [права собственности истца / перехода права / прекращения права ответчика] в Едином государственном реестре недвижимости.</w:t>
      </w:r>
    </w:p>
    <w:p>
      <w:pPr>
        <w:spacing w:after="120" w:line="276" w:lineRule="auto"/>
        <w:ind w:firstLine="709"/>
        <w:jc w:val="both"/>
      </w:pPr>
      <w:r>
        <w:rPr>
          <w:rFonts w:ascii="Times New Roman" w:hAnsi="Times New Roman"/>
          <w:b w:val="0"/>
          <w:i w:val="0"/>
          <w:sz w:val="24"/>
        </w:rPr>
        <w:t>4. Назначить судебную психолого-психиатрическую экспертизу [посмертную] с постановкой вопроса: мог ли [Ф. И. О.] на момент подписания договора «[дата]» понимать значение своих действий и руководить ими.</w:t>
      </w:r>
    </w:p>
    <w:p>
      <w:pPr>
        <w:spacing w:after="120" w:line="276" w:lineRule="auto"/>
        <w:ind w:firstLine="709"/>
        <w:jc w:val="both"/>
      </w:pPr>
      <w:r>
        <w:rPr>
          <w:rFonts w:ascii="Times New Roman" w:hAnsi="Times New Roman"/>
          <w:b w:val="0"/>
          <w:i w:val="0"/>
          <w:sz w:val="24"/>
        </w:rPr>
        <w:t>5. Взыскать с ответчика в пользу истца судебные расходы: по уплате государственной пошлины в размере [сумма] рублей,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Копия оспариваемого договора; выписка из ЕГРН о переходе права.</w:t>
      </w:r>
    </w:p>
    <w:p>
      <w:pPr>
        <w:spacing w:after="40" w:line="276" w:lineRule="auto"/>
        <w:jc w:val="left"/>
      </w:pPr>
      <w:r>
        <w:rPr>
          <w:rFonts w:ascii="Times New Roman" w:hAnsi="Times New Roman"/>
          <w:b w:val="0"/>
          <w:i w:val="0"/>
          <w:sz w:val="24"/>
        </w:rPr>
        <w:t>4. Медицинские документы о состоянии здоровья на дату сделки; ходатайство об истребовании медицинских карт.</w:t>
      </w:r>
    </w:p>
    <w:p>
      <w:pPr>
        <w:spacing w:after="40" w:line="276" w:lineRule="auto"/>
        <w:jc w:val="left"/>
      </w:pPr>
      <w:r>
        <w:rPr>
          <w:rFonts w:ascii="Times New Roman" w:hAnsi="Times New Roman"/>
          <w:b w:val="0"/>
          <w:i w:val="0"/>
          <w:sz w:val="24"/>
        </w:rPr>
        <w:t>5. Свидетельство о смерти и документы о наследственных правах истца [если иск подаёт наследник].</w:t>
      </w:r>
    </w:p>
    <w:p>
      <w:pPr>
        <w:spacing w:after="40" w:line="276" w:lineRule="auto"/>
        <w:jc w:val="left"/>
      </w:pPr>
      <w:r>
        <w:rPr>
          <w:rFonts w:ascii="Times New Roman" w:hAnsi="Times New Roman"/>
          <w:b w:val="0"/>
          <w:i w:val="0"/>
          <w:sz w:val="24"/>
        </w:rPr>
        <w:t>6. Сведения о рыночной стоимости объекта.</w:t>
      </w:r>
    </w:p>
    <w:p>
      <w:pPr>
        <w:spacing w:after="40" w:line="276" w:lineRule="auto"/>
        <w:jc w:val="left"/>
      </w:pPr>
      <w:r>
        <w:rPr>
          <w:rFonts w:ascii="Times New Roman" w:hAnsi="Times New Roman"/>
          <w:b w:val="0"/>
          <w:i w:val="0"/>
          <w:sz w:val="24"/>
        </w:rPr>
        <w:t>7. Список свидетелей.</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Без судебной психиатрической экспертизы такие иски почти не выигрываются; заранее соберите все медицинские документы за период до и после сделки.</w:t>
      </w:r>
    </w:p>
    <w:p>
      <w:pPr>
        <w:spacing w:after="40" w:line="276" w:lineRule="auto"/>
        <w:jc w:val="both"/>
      </w:pPr>
      <w:r>
        <w:rPr>
          <w:rFonts w:ascii="Times New Roman" w:hAnsi="Times New Roman"/>
          <w:b w:val="0"/>
          <w:i/>
          <w:sz w:val="24"/>
        </w:rPr>
        <w:t>— Срок давности — один год с момента, когда истец узнал об обстоятельствах; для наследника он не может начаться раньше открытия наследства, если наследодатель сам о сделке не оспаривал.</w:t>
      </w:r>
    </w:p>
    <w:p>
      <w:pPr>
        <w:spacing w:after="40" w:line="276" w:lineRule="auto"/>
        <w:jc w:val="both"/>
      </w:pPr>
      <w:r>
        <w:rPr>
          <w:rFonts w:ascii="Times New Roman" w:hAnsi="Times New Roman"/>
          <w:b w:val="0"/>
          <w:i/>
          <w:sz w:val="24"/>
        </w:rPr>
        <w:t>— Если сделка удостоверена нотариусом, запросите у него сведения о процедуре проверки дееспособности и видеозапись (при наличии).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Иски о правах на недвижимость рассматривает районный (городской) суд по месту нахождения объекта (ч. 1 ст. 30 ГПК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