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по месту нахождения недвижимости / месту жительства ответчика]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наследник, права которого нарушены</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наследник, получивший свидетельство</w:t>
      </w:r>
      <w:r>
        <w:rPr>
          <w:rFonts w:ascii="Times New Roman" w:hAnsi="Times New Roman"/>
          <w:b w:val="0"/>
          <w:i w:val="0"/>
          <w:sz w:val="24"/>
        </w:rPr>
        <w:br/>
        <w:t>[Ф. И. О.]</w:t>
      </w:r>
      <w:r>
        <w:rPr>
          <w:rFonts w:ascii="Times New Roman" w:hAnsi="Times New Roman"/>
          <w:b w:val="0"/>
          <w:i w:val="0"/>
          <w:sz w:val="24"/>
        </w:rPr>
        <w:br/>
        <w:t>дата и место рождения: [если известны]</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если известен: СНИЛС, ИНН, серия и номер паспорта]</w:t>
      </w:r>
      <w:r>
        <w:rPr>
          <w:rFonts w:ascii="Times New Roman" w:hAnsi="Times New Roman"/>
          <w:b w:val="0"/>
          <w:i w:val="0"/>
          <w:sz w:val="24"/>
        </w:rPr>
        <w:br/>
        <w:t>телефон: [если известен]</w:t>
      </w:r>
    </w:p>
    <w:p>
      <w:pPr>
        <w:spacing w:after="160" w:line="276" w:lineRule="auto"/>
        <w:jc w:val="right"/>
      </w:pPr>
      <w:r>
        <w:rPr>
          <w:rFonts w:ascii="Times New Roman" w:hAnsi="Times New Roman"/>
          <w:b/>
          <w:i w:val="0"/>
          <w:sz w:val="24"/>
        </w:rPr>
        <w:t xml:space="preserve">Третье лицо: </w:t>
      </w:r>
      <w:r>
        <w:rPr>
          <w:rFonts w:ascii="Times New Roman" w:hAnsi="Times New Roman"/>
          <w:b w:val="0"/>
          <w:i w:val="0"/>
          <w:sz w:val="24"/>
        </w:rPr>
        <w:t>нотариус [Ф. И. О.], нотариальный округ [__]</w:t>
      </w:r>
      <w:r>
        <w:rPr>
          <w:rFonts w:ascii="Times New Roman" w:hAnsi="Times New Roman"/>
          <w:b w:val="0"/>
          <w:i w:val="0"/>
          <w:sz w:val="24"/>
        </w:rPr>
        <w:br/>
        <w:t>адрес: [адрес нотариальной конторы]</w:t>
      </w:r>
    </w:p>
    <w:p>
      <w:pPr>
        <w:spacing w:after="160" w:line="276" w:lineRule="auto"/>
        <w:jc w:val="right"/>
      </w:pPr>
      <w:r>
        <w:rPr>
          <w:rFonts w:ascii="Times New Roman" w:hAnsi="Times New Roman"/>
          <w:b/>
          <w:i w:val="0"/>
          <w:sz w:val="24"/>
        </w:rPr>
        <w:t xml:space="preserve">Третье лицо: </w:t>
      </w:r>
      <w:r>
        <w:rPr>
          <w:rFonts w:ascii="Times New Roman" w:hAnsi="Times New Roman"/>
          <w:b w:val="0"/>
          <w:i w:val="0"/>
          <w:sz w:val="24"/>
        </w:rPr>
        <w:t>Управление Росреестра по [субъект РФ]</w:t>
      </w:r>
      <w:r>
        <w:rPr>
          <w:rFonts w:ascii="Times New Roman" w:hAnsi="Times New Roman"/>
          <w:b w:val="0"/>
          <w:i w:val="0"/>
          <w:sz w:val="24"/>
        </w:rPr>
        <w:br/>
        <w:t>адрес: [адрес]</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[стоимость доли наследства истца]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[по подп. 1 п. 1 ст. 333.19 НК РФ от цены иска] руб.</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признании недействительным свидетельства о праве на наследство, прекращении зарегистрированного права и признании права собственности</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умер(ла) [Ф. И. О. наследодателя], «[дата рождения]» года рождения (свидетельство о смерти [серия, номер], выдано [орган ЗАГС] «[дата]») (далее — наследодатель). Последнее место жительства наследодателя: [адрес].</w:t>
      </w:r>
    </w:p>
    <w:p>
      <w:pPr>
        <w:spacing w:after="120" w:line="276" w:lineRule="auto"/>
        <w:ind w:firstLine="709"/>
        <w:jc w:val="both"/>
      </w:pPr>
      <w:r>
        <w:rPr>
          <w:rFonts w:ascii="Times New Roman" w:hAnsi="Times New Roman"/>
          <w:b w:val="0"/>
          <w:i w:val="0"/>
          <w:sz w:val="24"/>
        </w:rPr>
        <w:t>«[дата]» нотариус [Ф. И. О.] выдал ответчику свидетельство о праве на наследство [по закону / по завещанию] (реестровый № [номер]) на [всё имущество / квартиру по адресу __]. На основании свидетельства «[дата]» зарегистрировано право собственности ответчика (запись в ЕГРН № [номер]).</w:t>
      </w:r>
    </w:p>
    <w:p>
      <w:pPr>
        <w:spacing w:after="120" w:line="276" w:lineRule="auto"/>
        <w:ind w:firstLine="709"/>
        <w:jc w:val="both"/>
      </w:pPr>
      <w:r>
        <w:rPr>
          <w:rFonts w:ascii="Times New Roman" w:hAnsi="Times New Roman"/>
          <w:b w:val="0"/>
          <w:i w:val="0"/>
          <w:sz w:val="24"/>
        </w:rPr>
        <w:t>Истец также является наследником [первой очереди по закону] и [своевременно принял наследство — подал заявление нотариусу «[дата]» / фактически принял наследство / восстановил срок решением суда от «[дата]»], однако свидетельство выдано ответчику без учёта доли истца [поскольку ответчик скрыл от нотариуса наличие истца как наследника; нотариус не учёл право истца на обязательную долю; свидетельство выдано на имущество, которое наследодателю не принадлежало, — указать].</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Принятие наследства.</w:t>
      </w:r>
      <w:r>
        <w:rPr>
          <w:rFonts w:ascii="Times New Roman" w:hAnsi="Times New Roman"/>
          <w:b w:val="0"/>
          <w:i w:val="0"/>
          <w:sz w:val="24"/>
        </w:rPr>
        <w:t xml:space="preserve"> Пунктом 1 статьи 1152 ГК РФ установлено: «Для приобретения наследства наследник должен его принять.» Согласно пункту 1 статьи 1153 ГК РФ «Принятие наследства осуществляется подачей по месту открытия наследства нотариусу или уполномоченному в соответствии с законом выдавать свидетельства о праве на наследство должностному лицу заявления наследника о принятии наследства либо заявления наследника о выдаче свидетельства о праве на наследство.» Пунктом 2 той же статьи предусмотрено: «Признается, пока не доказано иное, что наследник принял наследство, если он совершил действия, свидетельствующие о фактическом принятии наследства, в частности если наследник:» «вступил во владение или в управление наследственным имуществом» «принял меры по сохранению наследственного имущества, защите его от посягательств или притязаний третьих лиц» «произвел за свой счет расходы на содержание наследственного имущества» «оплатил за свой счет долги наследодателя или получил от третьих лиц причитавшиеся наследодателю денежные средства.» Пунктом 1 статьи 1154 ГК РФ определён срок: «Наследство может быть принято в течение шести месяцев со дня открытия наследства.» В силу пункта 4 статьи 1152 ГК РФ «Принятое наследство признается принадлежащим наследнику со дня открытия наследства независимо от времени его фактического принятия, а также независимо от момента государственной регистрации права наследника на наследственное имущество, когда такое право подлежит государственной регистрации.»</w:t>
      </w:r>
    </w:p>
    <w:p>
      <w:pPr>
        <w:spacing w:after="120" w:line="276" w:lineRule="auto"/>
        <w:ind w:firstLine="709"/>
        <w:jc w:val="both"/>
      </w:pPr>
      <w:r>
        <w:rPr>
          <w:rFonts w:ascii="Times New Roman" w:hAnsi="Times New Roman"/>
          <w:b/>
          <w:i w:val="0"/>
          <w:sz w:val="24"/>
        </w:rPr>
        <w:t>Доли наследников.</w:t>
      </w:r>
      <w:r>
        <w:rPr>
          <w:rFonts w:ascii="Times New Roman" w:hAnsi="Times New Roman"/>
          <w:b w:val="0"/>
          <w:i w:val="0"/>
          <w:sz w:val="24"/>
        </w:rPr>
        <w:t xml:space="preserve"> Пунктом 2 статьи 1141 ГК РФ установлено: «Наследники одной очереди наследуют в равных долях, за исключением наследников, наследующих по праву представления (статья 1146).» Пунктом 1 статьи 1142 ГК РФ определено: «Наследниками первой очереди по закону являются дети, супруг и родители наследодателя.» Наследство приняли [число] наследников первой очереди, следовательно, доля истца составляет [1/__].</w:t>
      </w:r>
    </w:p>
    <w:p>
      <w:pPr>
        <w:spacing w:after="120" w:line="276" w:lineRule="auto"/>
        <w:ind w:firstLine="709"/>
        <w:jc w:val="both"/>
      </w:pPr>
      <w:r>
        <w:rPr>
          <w:rFonts w:ascii="Times New Roman" w:hAnsi="Times New Roman"/>
          <w:b/>
          <w:i w:val="0"/>
          <w:sz w:val="24"/>
        </w:rPr>
        <w:t>Общая собственность наследников.</w:t>
      </w:r>
      <w:r>
        <w:rPr>
          <w:rFonts w:ascii="Times New Roman" w:hAnsi="Times New Roman"/>
          <w:b w:val="0"/>
          <w:i w:val="0"/>
          <w:sz w:val="24"/>
        </w:rPr>
        <w:t xml:space="preserve"> Статьёй 1164 ГК РФ предусмотрено: «При наследовании по закону, если наследственное имущество переходит к двум или нескольким наследникам, и при наследовании по завещанию, если оно завещано двум или нескольким наследникам без указания наследуемого каждым из них конкретного имущества, наследственное имущество поступает со дня открытия наследства в общую долевую собственность наследников.» Выдача свидетельства одному наследнику на всё имущество нарушает право истца на его долю.</w:t>
      </w:r>
    </w:p>
    <w:p>
      <w:pPr>
        <w:spacing w:after="120" w:line="276" w:lineRule="auto"/>
        <w:ind w:firstLine="709"/>
        <w:jc w:val="both"/>
      </w:pPr>
      <w:r>
        <w:rPr>
          <w:rFonts w:ascii="Times New Roman" w:hAnsi="Times New Roman"/>
          <w:b/>
          <w:i w:val="0"/>
          <w:sz w:val="24"/>
        </w:rPr>
        <w:t>Свидетельство подлежит признанию недействительным.</w:t>
      </w:r>
      <w:r>
        <w:rPr>
          <w:rFonts w:ascii="Times New Roman" w:hAnsi="Times New Roman"/>
          <w:b w:val="0"/>
          <w:i w:val="0"/>
          <w:sz w:val="24"/>
        </w:rPr>
        <w:t xml:space="preserve"> Свидетельство о праве на наследство является документом, подтверждающим право наследника; если оно выдано с нарушением прав других наследников, оно может быть оспорено в суде. Разъяснения по применению этих норм даны в постановлении Пленума Верховного Суда РФ от 29.05.2012 № 9 «О судебной практике по делам о наследовании». Признание свидетельства недействительным влечёт прекращение зарегистрированного на его основании права в соответствующей части.</w:t>
      </w:r>
    </w:p>
    <w:p>
      <w:pPr>
        <w:spacing w:after="120" w:line="276" w:lineRule="auto"/>
        <w:ind w:firstLine="709"/>
        <w:jc w:val="both"/>
      </w:pPr>
      <w:r>
        <w:rPr>
          <w:rFonts w:ascii="Times New Roman" w:hAnsi="Times New Roman"/>
          <w:b/>
          <w:i w:val="0"/>
          <w:sz w:val="24"/>
        </w:rPr>
        <w:t>Способ защиты.</w:t>
      </w:r>
      <w:r>
        <w:rPr>
          <w:rFonts w:ascii="Times New Roman" w:hAnsi="Times New Roman"/>
          <w:b w:val="0"/>
          <w:i w:val="0"/>
          <w:sz w:val="24"/>
        </w:rPr>
        <w:t xml:space="preserve"> Статьёй 12 ГК РФ предусмотрена защита путём «признания права» и «восстановления положения, существовавшего до нарушения права, и пресечения действий, нарушающих право или создающих угрозу его нарушения»</w:t>
      </w:r>
    </w:p>
    <w:p>
      <w:pPr>
        <w:spacing w:after="120" w:line="276" w:lineRule="auto"/>
        <w:ind w:firstLine="709"/>
        <w:jc w:val="both"/>
      </w:pPr>
      <w:r>
        <w:rPr>
          <w:rFonts w:ascii="Times New Roman" w:hAnsi="Times New Roman"/>
          <w:b/>
          <w:i w:val="0"/>
          <w:sz w:val="24"/>
        </w:rPr>
        <w:t>Срок исковой давности.</w:t>
      </w:r>
      <w:r>
        <w:rPr>
          <w:rFonts w:ascii="Times New Roman" w:hAnsi="Times New Roman"/>
          <w:b w:val="0"/>
          <w:i w:val="0"/>
          <w:sz w:val="24"/>
        </w:rPr>
        <w:t xml:space="preserve"> Общий срок исковой давности составляет три года (п. 1 ст. 196 ГК РФ): «Общий срок исковой давности составляет три года со дня, определяемого в соответствии со статьей 200 настоящего Кодекса.» О выдаче свидетельства ответчику истец узнал «[дата]».</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Иск о правах на недвижимое имущество предъявляется по месту его нахождения: частью 1 статьи 30 ГПК РФ установлено, что «Иски о правах на земельные участки, участки недр, здания, в том числе жилые и нежилые помещения, строения, сооружения, другие объекты, прочно связанные с землей, а также об освобождении имущества от ареста предъявляются в суд по месту нахождения этих объектов или арестованного имущества.» Спорное имущество находится по адресу: [адрес]. Дела о наследовании мировой судья не рассматривает (п. 4 ч. 1 ст. 23 ГПК РФ), поэтому иск подаётся в районный (городской) суд.</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12, 1141, 1142, 1152, 1153, 1164 ГК РФ, статьями 30,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недействительным свидетельство о праве на наследство [по закону / по завещанию] от «[дата]», выданное нотариусом [Ф. И. О.] [Ф. И. О. ответчика] (реестровый № [номер]), [полностью / в части [__] доли].</w:t>
      </w:r>
    </w:p>
    <w:p>
      <w:pPr>
        <w:spacing w:after="120" w:line="276" w:lineRule="auto"/>
        <w:ind w:firstLine="709"/>
        <w:jc w:val="both"/>
      </w:pPr>
      <w:r>
        <w:rPr>
          <w:rFonts w:ascii="Times New Roman" w:hAnsi="Times New Roman"/>
          <w:b w:val="0"/>
          <w:i w:val="0"/>
          <w:sz w:val="24"/>
        </w:rPr>
        <w:t>2. Прекратить [в части [__] доли] право собственности ответчика на [имущество, кадастровый номер], зарегистрированное «[дата]».</w:t>
      </w:r>
    </w:p>
    <w:p>
      <w:pPr>
        <w:spacing w:after="120" w:line="276" w:lineRule="auto"/>
        <w:ind w:firstLine="709"/>
        <w:jc w:val="both"/>
      </w:pPr>
      <w:r>
        <w:rPr>
          <w:rFonts w:ascii="Times New Roman" w:hAnsi="Times New Roman"/>
          <w:b w:val="0"/>
          <w:i w:val="0"/>
          <w:sz w:val="24"/>
        </w:rPr>
        <w:t>3. Признать за [Ф. И. О. истца] право собственности на [__] долю в праве на [имущество] в порядке наследования после смерти [Ф. И. О. наследодателя].</w:t>
      </w:r>
    </w:p>
    <w:p>
      <w:pPr>
        <w:spacing w:after="120" w:line="276" w:lineRule="auto"/>
        <w:ind w:firstLine="709"/>
        <w:jc w:val="both"/>
      </w:pPr>
      <w:r>
        <w:rPr>
          <w:rFonts w:ascii="Times New Roman" w:hAnsi="Times New Roman"/>
          <w:b w:val="0"/>
          <w:i w:val="0"/>
          <w:sz w:val="24"/>
        </w:rPr>
        <w:t>4. Указать, что решение является основанием для внесения изменений в ЕГРН.</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 (почтовая квитанция с описью вложения).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Копия свидетельства о смерти наследодателя.</w:t>
      </w:r>
    </w:p>
    <w:p>
      <w:pPr>
        <w:spacing w:after="40" w:line="276" w:lineRule="auto"/>
        <w:jc w:val="left"/>
      </w:pPr>
      <w:r>
        <w:rPr>
          <w:rFonts w:ascii="Times New Roman" w:hAnsi="Times New Roman"/>
          <w:b w:val="0"/>
          <w:i w:val="0"/>
          <w:sz w:val="24"/>
        </w:rPr>
        <w:t>4. Документы, подтверждающие родство (свойство) истца с наследодателем: свидетельства о рождении, о браке, о перемене имени.</w:t>
      </w:r>
    </w:p>
    <w:p>
      <w:pPr>
        <w:spacing w:after="40" w:line="276" w:lineRule="auto"/>
        <w:jc w:val="left"/>
      </w:pPr>
      <w:r>
        <w:rPr>
          <w:rFonts w:ascii="Times New Roman" w:hAnsi="Times New Roman"/>
          <w:b w:val="0"/>
          <w:i w:val="0"/>
          <w:sz w:val="24"/>
        </w:rPr>
        <w:t>5. Справка нотариуса об открытии наследственного дела (или ответ на запрос) / постановление нотариуса об отказе в совершении нотариального действия.</w:t>
      </w:r>
    </w:p>
    <w:p>
      <w:pPr>
        <w:spacing w:after="40" w:line="276" w:lineRule="auto"/>
        <w:jc w:val="left"/>
      </w:pPr>
      <w:r>
        <w:rPr>
          <w:rFonts w:ascii="Times New Roman" w:hAnsi="Times New Roman"/>
          <w:b w:val="0"/>
          <w:i w:val="0"/>
          <w:sz w:val="24"/>
        </w:rPr>
        <w:t>6. Копия оспариваемого свидетельства о праве на наследство (или сведения о нём от нотариуса).</w:t>
      </w:r>
    </w:p>
    <w:p>
      <w:pPr>
        <w:spacing w:after="40" w:line="276" w:lineRule="auto"/>
        <w:jc w:val="left"/>
      </w:pPr>
      <w:r>
        <w:rPr>
          <w:rFonts w:ascii="Times New Roman" w:hAnsi="Times New Roman"/>
          <w:b w:val="0"/>
          <w:i w:val="0"/>
          <w:sz w:val="24"/>
        </w:rPr>
        <w:t>7. Выписка из ЕГРН на наследственное имущество.</w:t>
      </w:r>
    </w:p>
    <w:p>
      <w:pPr>
        <w:spacing w:after="40" w:line="276" w:lineRule="auto"/>
        <w:jc w:val="left"/>
      </w:pPr>
      <w:r>
        <w:rPr>
          <w:rFonts w:ascii="Times New Roman" w:hAnsi="Times New Roman"/>
          <w:b w:val="0"/>
          <w:i w:val="0"/>
          <w:sz w:val="24"/>
        </w:rPr>
        <w:t>8. Доказательства принятия наследства истцом.</w:t>
      </w:r>
    </w:p>
    <w:p>
      <w:pPr>
        <w:spacing w:after="40" w:line="276" w:lineRule="auto"/>
        <w:jc w:val="left"/>
      </w:pPr>
      <w:r>
        <w:rPr>
          <w:rFonts w:ascii="Times New Roman" w:hAnsi="Times New Roman"/>
          <w:b w:val="0"/>
          <w:i w:val="0"/>
          <w:sz w:val="24"/>
        </w:rPr>
        <w:t>9. Документы о стоимости имущества.</w:t>
      </w:r>
    </w:p>
    <w:p>
      <w:pPr>
        <w:spacing w:after="40" w:line="276" w:lineRule="auto"/>
        <w:jc w:val="left"/>
      </w:pPr>
      <w:r>
        <w:rPr>
          <w:rFonts w:ascii="Times New Roman" w:hAnsi="Times New Roman"/>
          <w:b w:val="0"/>
          <w:i w:val="0"/>
          <w:sz w:val="24"/>
        </w:rPr>
        <w:t>10.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11.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Иск предъявляется к наследнику, получившему свидетельство; нотариус — третье лицо, а не ответчик.</w:t>
      </w:r>
    </w:p>
    <w:p>
      <w:pPr>
        <w:spacing w:after="40" w:line="276" w:lineRule="auto"/>
        <w:jc w:val="both"/>
      </w:pPr>
      <w:r>
        <w:rPr>
          <w:rFonts w:ascii="Times New Roman" w:hAnsi="Times New Roman"/>
          <w:b w:val="0"/>
          <w:i/>
          <w:sz w:val="24"/>
        </w:rPr>
        <w:t>— Если ответчик уже продал имущество, требуйте с него денежную компенсацию доли или истребования имущества у покупателя по правилам ст. 302 ГК РФ.</w:t>
      </w:r>
    </w:p>
    <w:p>
      <w:pPr>
        <w:spacing w:after="40" w:line="276" w:lineRule="auto"/>
        <w:jc w:val="both"/>
      </w:pPr>
      <w:r>
        <w:rPr>
          <w:rFonts w:ascii="Times New Roman" w:hAnsi="Times New Roman"/>
          <w:b w:val="0"/>
          <w:i/>
          <w:sz w:val="24"/>
        </w:rPr>
        <w:t>— Если вы пропустили срок принятия наследства, сначала (или одновременно) заявите требование о его восстановлении (ст. 1155 ГК РФ).</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