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долевого строительства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застройщик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неустойки за нарушение срока передачи объекта долевого строительства,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участия в долевом строительстве № [номер] (зарегистрирован «[дата]») в отношении квартиры [условный номер __, площадь __ кв. м] в многоквартирном доме по адресу: [строительный адрес]. Цена договора — [сумма] рублей, оплачена полностью [в том числе через счёт эскроу]. Срок передачи квартиры — не позднее «[дата]» (п. [__] договора).</w:t>
      </w:r>
    </w:p>
    <w:p>
      <w:pPr>
        <w:spacing w:after="120" w:line="276" w:lineRule="auto"/>
        <w:ind w:firstLine="709"/>
        <w:jc w:val="both"/>
      </w:pPr>
      <w:r>
        <w:rPr>
          <w:rFonts w:ascii="Times New Roman" w:hAnsi="Times New Roman"/>
          <w:b w:val="0"/>
          <w:i w:val="0"/>
          <w:sz w:val="24"/>
        </w:rPr>
        <w:t>Квартира передана по акту «[дата]» [не передана до сих пор]. Дополнительных соглашений о переносе срока истец не подписывал. Просрочка составила [__] дней. Претензия об уплате неустойки от «[дата]» не удовлетворена.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долевого участия.</w:t>
      </w:r>
      <w:r>
        <w:rPr>
          <w:rFonts w:ascii="Times New Roman" w:hAnsi="Times New Roman"/>
          <w:b w:val="0"/>
          <w:i w:val="0"/>
          <w:sz w:val="24"/>
        </w:rPr>
        <w:t xml:space="preserve"> Частью 1 статьи 4 Федерального закона от 30.12.2004 № 214-ФЗ «Об участии в долевом строительстве многоквартирных домов и иных объектов недвижимости» (далее — Закон № 214-ФЗ) установлено: «По договору участия в долевом строительстве (далее также - договор)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Частью 9 той же статьи: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При этом настоящим Федеральным законом 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p>
    <w:p>
      <w:pPr>
        <w:spacing w:after="120" w:line="276" w:lineRule="auto"/>
        <w:ind w:firstLine="709"/>
        <w:jc w:val="both"/>
      </w:pPr>
      <w:r>
        <w:rPr>
          <w:rFonts w:ascii="Times New Roman" w:hAnsi="Times New Roman"/>
          <w:b/>
          <w:i w:val="0"/>
          <w:sz w:val="24"/>
        </w:rPr>
        <w:t>Срок передачи.</w:t>
      </w:r>
      <w:r>
        <w:rPr>
          <w:rFonts w:ascii="Times New Roman" w:hAnsi="Times New Roman"/>
          <w:b w:val="0"/>
          <w:i w:val="0"/>
          <w:sz w:val="24"/>
        </w:rPr>
        <w:t xml:space="preserve"> Частью 1 статьи 6 Закона № 214-ФЗ: «Застройщик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частью 3 настоящей статьи.»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Частью 2 статьи 6 Закона № 214-ФЗ: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настоящей статьи).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Расчёт: [цена договора] × [__] дней × 2 × 1/300 × [ставка ЦБ на день исполнения обязательства, __ %] = [сумма] рублей.</w:t>
      </w:r>
    </w:p>
    <w:p>
      <w:pPr>
        <w:spacing w:after="120" w:line="276" w:lineRule="auto"/>
        <w:ind w:firstLine="709"/>
        <w:jc w:val="both"/>
      </w:pPr>
      <w:r>
        <w:rPr>
          <w:rFonts w:ascii="Times New Roman" w:hAnsi="Times New Roman"/>
          <w:b/>
          <w:i w:val="0"/>
          <w:sz w:val="24"/>
        </w:rPr>
        <w:t>Порядок передачи.</w:t>
      </w:r>
      <w:r>
        <w:rPr>
          <w:rFonts w:ascii="Times New Roman" w:hAnsi="Times New Roman"/>
          <w:b w:val="0"/>
          <w:i w:val="0"/>
          <w:sz w:val="24"/>
        </w:rPr>
        <w:t xml:space="preserve"> Частью 1 статьи 8 Закона № 214-ФЗ: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 Частью 4: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 Участник долевого строительства, получивший сообщение застройщика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договором срок или, если такой срок не установлен, в течение семи рабочих дней со дня получения указанного сообщения.»</w:t>
      </w:r>
    </w:p>
    <w:p>
      <w:pPr>
        <w:spacing w:after="120" w:line="276" w:lineRule="auto"/>
        <w:ind w:firstLine="709"/>
        <w:jc w:val="both"/>
      </w:pPr>
      <w:r>
        <w:rPr>
          <w:rFonts w:ascii="Times New Roman" w:hAnsi="Times New Roman"/>
          <w:b/>
          <w:i w:val="0"/>
          <w:sz w:val="24"/>
        </w:rPr>
        <w:t>Ответственность и моральный вред.</w:t>
      </w:r>
      <w:r>
        <w:rPr>
          <w:rFonts w:ascii="Times New Roman" w:hAnsi="Times New Roman"/>
          <w:b w:val="0"/>
          <w:i w:val="0"/>
          <w:sz w:val="24"/>
        </w:rPr>
        <w:t xml:space="preserve"> Частью 1 статьи 10 Закона № 214-ФЗ: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 Частью 2: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Частью 3 статьи 10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 в части, не урегулированной Законом № 214-ФЗ (подсудность по выбору истца, освобождение от пошлины).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6, 8, 10 Федерального закона № 214-ФЗ, статьёй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неустойку за нарушение срока передачи объекта долевого строительства за период с «[дата]» по «[дата]» в размере [сумма] рублей [и далее до дня фактической передачи].</w:t>
      </w:r>
    </w:p>
    <w:p>
      <w:pPr>
        <w:spacing w:after="120" w:line="276" w:lineRule="auto"/>
        <w:ind w:firstLine="709"/>
        <w:jc w:val="both"/>
      </w:pPr>
      <w:r>
        <w:rPr>
          <w:rFonts w:ascii="Times New Roman" w:hAnsi="Times New Roman"/>
          <w:b w:val="0"/>
          <w:i w:val="0"/>
          <w:sz w:val="24"/>
        </w:rPr>
        <w:t>2. Взыскать с ответчика компенсацию морального вреда [сумма] рублей.</w:t>
      </w:r>
    </w:p>
    <w:p>
      <w:pPr>
        <w:spacing w:after="120" w:line="276" w:lineRule="auto"/>
        <w:ind w:firstLine="709"/>
        <w:jc w:val="both"/>
      </w:pPr>
      <w:r>
        <w:rPr>
          <w:rFonts w:ascii="Times New Roman" w:hAnsi="Times New Roman"/>
          <w:b w:val="0"/>
          <w:i w:val="0"/>
          <w:sz w:val="24"/>
        </w:rPr>
        <w:t>3. Взыскать с ответчика штраф в размере 5 % от присуждённой суммы (ч. 3 ст. 10 Закона № 214-ФЗ).</w:t>
      </w:r>
    </w:p>
    <w:p>
      <w:pPr>
        <w:spacing w:after="120" w:line="276" w:lineRule="auto"/>
        <w:ind w:firstLine="709"/>
        <w:jc w:val="both"/>
      </w:pPr>
      <w:r>
        <w:rPr>
          <w:rFonts w:ascii="Times New Roman" w:hAnsi="Times New Roman"/>
          <w:b w:val="0"/>
          <w:i w:val="0"/>
          <w:sz w:val="24"/>
        </w:rPr>
        <w:t>4. Взыскать с ответчика расходы на представителя [сумма] рублей и почтовые расходы.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участия в долевом строительстве с отметкой о регистрации.</w:t>
      </w:r>
    </w:p>
    <w:p>
      <w:pPr>
        <w:spacing w:after="40" w:line="276" w:lineRule="auto"/>
        <w:jc w:val="left"/>
      </w:pPr>
      <w:r>
        <w:rPr>
          <w:rFonts w:ascii="Times New Roman" w:hAnsi="Times New Roman"/>
          <w:b w:val="0"/>
          <w:i w:val="0"/>
          <w:sz w:val="24"/>
        </w:rPr>
        <w:t>5. Документы об оплате цены договора.</w:t>
      </w:r>
    </w:p>
    <w:p>
      <w:pPr>
        <w:spacing w:after="40" w:line="276" w:lineRule="auto"/>
        <w:jc w:val="left"/>
      </w:pPr>
      <w:r>
        <w:rPr>
          <w:rFonts w:ascii="Times New Roman" w:hAnsi="Times New Roman"/>
          <w:b w:val="0"/>
          <w:i w:val="0"/>
          <w:sz w:val="24"/>
        </w:rPr>
        <w:t>6. Передаточный акт (с датой) [если подписан].</w:t>
      </w:r>
    </w:p>
    <w:p>
      <w:pPr>
        <w:spacing w:after="40" w:line="276" w:lineRule="auto"/>
        <w:jc w:val="left"/>
      </w:pPr>
      <w:r>
        <w:rPr>
          <w:rFonts w:ascii="Times New Roman" w:hAnsi="Times New Roman"/>
          <w:b w:val="0"/>
          <w:i w:val="0"/>
          <w:sz w:val="24"/>
        </w:rPr>
        <w:t>7. Расчёт неустойки со сведениями о ставке ЦБ.</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Перед подачей проверьте, не действует ли на период просрочки ограничение (мораторий) на начисление неустоек и штрафов застройщикам, установленное постановлениями Правительства РФ: за такие периоды неустойка не начисляется, а исполнение может быть отсрочено.</w:t>
      </w:r>
    </w:p>
    <w:p>
      <w:pPr>
        <w:spacing w:after="40" w:line="276" w:lineRule="auto"/>
        <w:jc w:val="both"/>
      </w:pPr>
      <w:r>
        <w:rPr>
          <w:rFonts w:ascii="Times New Roman" w:hAnsi="Times New Roman"/>
          <w:b w:val="0"/>
          <w:i/>
          <w:sz w:val="24"/>
        </w:rPr>
        <w:t>— Ставка ЦБ берётся на день исполнения обязательства (день передачи по договору), а не на день фактической передачи.</w:t>
      </w:r>
    </w:p>
    <w:p>
      <w:pPr>
        <w:spacing w:after="40" w:line="276" w:lineRule="auto"/>
        <w:jc w:val="both"/>
      </w:pPr>
      <w:r>
        <w:rPr>
          <w:rFonts w:ascii="Times New Roman" w:hAnsi="Times New Roman"/>
          <w:b w:val="0"/>
          <w:i/>
          <w:sz w:val="24"/>
        </w:rPr>
        <w:t>— Штраф по таким спорам — 5 % от присуждённой суммы (ч. 3 ст. 10 Закона № 214-ФЗ), а не 50 % по Закону о защите прав потребителей.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