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хозяйствующий субъект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конкурент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 [+ 50 000 руб. за неимущественные требования]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пресечении недобросовестной конкуренции путём дискредитации, опровержении сведений и возмещении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 конкуренты на рынке [описание товара и географических границ]. С «[дата]» ответчик распространяет среди потребителей и дистрибьюторов сведения о товаре истца: «[цитаты — например, «продукция содержит опасные вещества», «товар не сертифицирован», «компания скоро уйдёт с рынка»]» — [в рекламных материалах, на выставке, в письмах дистрибьюторам, через менеджеров по продажам].</w:t>
      </w:r>
    </w:p>
    <w:p>
      <w:pPr>
        <w:spacing w:after="120" w:line="276" w:lineRule="auto"/>
        <w:ind w:firstLine="709"/>
        <w:jc w:val="both"/>
      </w:pPr>
      <w:r>
        <w:rPr>
          <w:rFonts w:ascii="Times New Roman" w:hAnsi="Times New Roman"/>
          <w:b w:val="0"/>
          <w:i w:val="0"/>
          <w:sz w:val="24"/>
        </w:rPr>
        <w:t>Сведения ложны: [сертификаты, протоколы испытаний, финансовые показатели истца]. [Решением [УФАС] от «[дата]» действия ответчика признаны недобросовестной конкуренцией по статье 14.1 Закона о защите конкуренции.] В результате [дистрибьюторы [наименования] прекратили закупки], истец понёс убытки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Понятие недобросовестной конкуренции.</w:t>
      </w:r>
      <w:r>
        <w:rPr>
          <w:rFonts w:ascii="Times New Roman" w:hAnsi="Times New Roman"/>
          <w:b w:val="0"/>
          <w:i w:val="0"/>
          <w:sz w:val="24"/>
        </w:rPr>
        <w:t xml:space="preserve"> Пунктом 9 статьи 4 Федерального закона от 26.07.2006 № 135-ФЗ «О защите конкуренции» (далее — Закон о защите конкуренции) установлено: «9)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pPr>
        <w:spacing w:after="120" w:line="276" w:lineRule="auto"/>
        <w:ind w:firstLine="709"/>
        <w:jc w:val="both"/>
      </w:pPr>
      <w:r>
        <w:rPr>
          <w:rFonts w:ascii="Times New Roman" w:hAnsi="Times New Roman"/>
          <w:b/>
          <w:i w:val="0"/>
          <w:sz w:val="24"/>
        </w:rPr>
        <w:t>Запрет дискредитации.</w:t>
      </w:r>
      <w:r>
        <w:rPr>
          <w:rFonts w:ascii="Times New Roman" w:hAnsi="Times New Roman"/>
          <w:b w:val="0"/>
          <w:i w:val="0"/>
          <w:sz w:val="24"/>
        </w:rPr>
        <w:t xml:space="preserve"> Статьёй 14.1 Закона о защите конкуренции предусмотрено: «Не допускается недобросовестная конкуренция путем дискредитации, то есть распространения ложных, неточных или искаженных сведений, которые могут причинить убытки хозяйствующему субъекту и (или) нанести ущерб его деловой репутации, в том числе в отношении:» «1)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 «2)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 «3) условий, на которых предлагается к продаже товар другим хозяйствующим субъектом-конкурентом, в частности цены товара.»</w:t>
      </w:r>
    </w:p>
    <w:p>
      <w:pPr>
        <w:spacing w:after="120" w:line="276" w:lineRule="auto"/>
        <w:ind w:firstLine="709"/>
        <w:jc w:val="both"/>
      </w:pPr>
      <w:r>
        <w:rPr>
          <w:rFonts w:ascii="Times New Roman" w:hAnsi="Times New Roman"/>
          <w:b/>
          <w:i w:val="0"/>
          <w:sz w:val="24"/>
        </w:rPr>
        <w:t>Конкурентные отношения.</w:t>
      </w:r>
      <w:r>
        <w:rPr>
          <w:rFonts w:ascii="Times New Roman" w:hAnsi="Times New Roman"/>
          <w:b w:val="0"/>
          <w:i w:val="0"/>
          <w:sz w:val="24"/>
        </w:rPr>
        <w:t xml:space="preserve"> Истец и ответчик действуют на одном товарном рынке (пункт 4 статьи 4 Закона о защите конкуренции: «4)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 распространение сведений направлено на получение преимуществ за счёт истца.</w:t>
      </w:r>
    </w:p>
    <w:p>
      <w:pPr>
        <w:spacing w:after="120" w:line="276" w:lineRule="auto"/>
        <w:ind w:firstLine="709"/>
        <w:jc w:val="both"/>
      </w:pPr>
      <w:r>
        <w:rPr>
          <w:rFonts w:ascii="Times New Roman" w:hAnsi="Times New Roman"/>
          <w:b/>
          <w:i w:val="0"/>
          <w:sz w:val="24"/>
        </w:rPr>
        <w:t>Гражданско-правовая защита.</w:t>
      </w:r>
      <w:r>
        <w:rPr>
          <w:rFonts w:ascii="Times New Roman" w:hAnsi="Times New Roman"/>
          <w:b w:val="0"/>
          <w:i w:val="0"/>
          <w:sz w:val="24"/>
        </w:rPr>
        <w:t xml:space="preserve"> Злоупотребление правом в целях ограничения конкуренции запрещено (абзац второй пункта 1 статьи 10 ГК РФ: «Не допускается использование гражданских прав в целях ограничения конкуренции, а также злоупотребление доминирующим положением на рынке.»). Пунктом 4 статьи 10 ГК РФ установлено: «Если злоупотребление правом повлекло нарушение права другого лица, такое лицо вправе требовать возмещения причиненных этим убытков.»</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«7)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прекратить распространение сведений, опровергнуть их и возместить убытки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14.1 Закона о защите конкуренции, статьями 10, 15, 150, 152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распространение ответчиком сведений «[цитаты]» недобросовестной конкуренцией путём дискредитации и обязать ответчика прекратить их распространение.</w:t>
      </w:r>
    </w:p>
    <w:p>
      <w:pPr>
        <w:spacing w:after="120" w:line="276" w:lineRule="auto"/>
        <w:ind w:firstLine="709"/>
        <w:jc w:val="both"/>
      </w:pPr>
      <w:r>
        <w:rPr>
          <w:rFonts w:ascii="Times New Roman" w:hAnsi="Times New Roman"/>
          <w:b w:val="0"/>
          <w:i w:val="0"/>
          <w:sz w:val="24"/>
        </w:rPr>
        <w:t>2. Обязать ответчика опровергнуть указанные сведения путём [способ].</w:t>
      </w:r>
    </w:p>
    <w:p>
      <w:pPr>
        <w:spacing w:after="120" w:line="276" w:lineRule="auto"/>
        <w:ind w:firstLine="709"/>
        <w:jc w:val="both"/>
      </w:pPr>
      <w:r>
        <w:rPr>
          <w:rFonts w:ascii="Times New Roman" w:hAnsi="Times New Roman"/>
          <w:b w:val="0"/>
          <w:i w:val="0"/>
          <w:sz w:val="24"/>
        </w:rPr>
        <w:t>3.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Доказательства распространения сведений (материалы, письма, протоколы, показания).</w:t>
      </w:r>
    </w:p>
    <w:p>
      <w:pPr>
        <w:spacing w:after="40" w:line="276" w:lineRule="auto"/>
        <w:jc w:val="left"/>
      </w:pPr>
      <w:r>
        <w:rPr>
          <w:rFonts w:ascii="Times New Roman" w:hAnsi="Times New Roman"/>
          <w:b w:val="0"/>
          <w:i w:val="0"/>
          <w:sz w:val="24"/>
        </w:rPr>
        <w:t>4. Доказательства ложности сведений (сертификаты, протоколы испытаний, отчётность).</w:t>
      </w:r>
    </w:p>
    <w:p>
      <w:pPr>
        <w:spacing w:after="40" w:line="276" w:lineRule="auto"/>
        <w:jc w:val="left"/>
      </w:pPr>
      <w:r>
        <w:rPr>
          <w:rFonts w:ascii="Times New Roman" w:hAnsi="Times New Roman"/>
          <w:b w:val="0"/>
          <w:i w:val="0"/>
          <w:sz w:val="24"/>
        </w:rPr>
        <w:t>5. Решение антимонопольного органа [если есть].</w:t>
      </w:r>
    </w:p>
    <w:p>
      <w:pPr>
        <w:spacing w:after="40" w:line="276" w:lineRule="auto"/>
        <w:jc w:val="left"/>
      </w:pPr>
      <w:r>
        <w:rPr>
          <w:rFonts w:ascii="Times New Roman" w:hAnsi="Times New Roman"/>
          <w:b w:val="0"/>
          <w:i w:val="0"/>
          <w:sz w:val="24"/>
        </w:rPr>
        <w:t>6. Доказательства конкурентных отношений и убытков; расчёт.</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Порочащий характер и разграничение утверждений о фактах и оценочных суждений часто устанавливает лингвистическая экспертиза — ходатайствуйте о ней или представьте заключение специалиста-лингвиста.</w:t>
      </w:r>
    </w:p>
    <w:p>
      <w:pPr>
        <w:spacing w:after="40" w:line="276" w:lineRule="auto"/>
        <w:jc w:val="both"/>
      </w:pPr>
      <w:r>
        <w:rPr>
          <w:rFonts w:ascii="Times New Roman" w:hAnsi="Times New Roman"/>
          <w:b w:val="0"/>
          <w:i/>
          <w:sz w:val="24"/>
        </w:rPr>
        <w:t>— Решение ФАС о признании действий недобросовестной конкуренцией существенно облегчает гражданский иск — рассмотрите сначала жалобу в УФАС (это бесплатно).</w:t>
      </w:r>
    </w:p>
    <w:p>
      <w:pPr>
        <w:spacing w:after="40" w:line="276" w:lineRule="auto"/>
        <w:jc w:val="both"/>
      </w:pPr>
      <w:r>
        <w:rPr>
          <w:rFonts w:ascii="Times New Roman" w:hAnsi="Times New Roman"/>
          <w:b w:val="0"/>
          <w:i/>
          <w:sz w:val="24"/>
        </w:rPr>
        <w:t>— Дискредитация отличается от некорректного сравнения (ст. 14.3 Закона о защите конкуренции) — проверьте, какая норма точнее описывает действия конкурента.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