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Федерации: города Москвы / Московской области / …]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правообладатель земельного участка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[администрация муниципального образования / уполномоченный орган]</w:t>
      </w:r>
      <w:r>
        <w:rPr>
          <w:rFonts w:ascii="Times New Roman" w:hAnsi="Times New Roman"/>
          <w:b w:val="0"/>
          <w:i w:val="0"/>
          <w:sz w:val="24"/>
        </w:rPr>
        <w:br/>
        <w:t>[наименование органа]</w:t>
      </w:r>
      <w:r>
        <w:rPr>
          <w:rFonts w:ascii="Times New Roman" w:hAnsi="Times New Roman"/>
          <w:b w:val="0"/>
          <w:i w:val="0"/>
          <w:sz w:val="24"/>
        </w:rPr>
        <w:br/>
        <w:t>адрес: [__]</w:t>
      </w:r>
      <w:r>
        <w:rPr>
          <w:rFonts w:ascii="Times New Roman" w:hAnsi="Times New Roman"/>
          <w:b w:val="0"/>
          <w:i w:val="0"/>
          <w:sz w:val="24"/>
        </w:rPr>
        <w:br/>
        <w:t>ИНН [__], ОГРН 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[стоимость объекта по оценке]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[подп. 1 п. 1 ст. 333.21 НК РФ — от стоимости объекта (п. 2 ст. 103 АПК РФ для требований о признании права)]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права собственности на самовольную постройку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Истцу [на праве собственности / аренды для строительства по договору от «[дата]» № [__]] принадлежит земельный участок с кадастровым номером [__] площадью [__] кв. м, вид разрешённого использования — [__] (выписка из ЕГРН).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участке истец за счёт собственных средств возвёл [нежилое здание — склад / производственный корпус] площадью [__] кв. м. Разрешение на строительство [не было получено / истекло / в выдаче разрешения на ввод в эксплуатацию отказано письмом от «[дата]» № [__] по формальным основаниям]. Истец предпринимал меры к легализации: [обращения от «[дата]»].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По заключению [строительно-технической экспертизы] от «[дата]» № [__] объект соответствует градостроительным, строительным, противопожарным и санитарным нормам, не создаёт угрозы жизни и здоровью граждан и не нарушает прав третьих лиц.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Понятие самовольной постройки.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222 Гражданского кодекса Российской Федерации (далее — ГК РФ) установлено: «Самовольной постройкой является здание, сооружение или другое строение, возведенные или созданные на земельном участке, не предоставленном в установленном порядке, или на земельном участке, разрешенное использование которого не допускает строительства на нем данного объекта, либо возведенные или созданные без получения на это необходимых в силу закона согласований, разрешений или с нарушением градостроительных и строительных норм и правил, если разрешенное использование земельного участка, требование о получении соответствующих согласований, разрешений и (или)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Условия признания права.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222 ГК РФ предусмотрено: «Право собственности на самовольную постройку может быть признано судом, а в предусмотренных законом случаях в ином установленном законом порядке за лицом, в собственности, пожизненном наследуемом владении, постоянном (бессрочном) пользовании которого находится земельный участок, на котором создана постройка, при одновременном соблюдении следующих условий:» «если в отношении земельного участка лицо, осуществившее постройку, имеет права, допускающие строительство на нем данного объекта» «если на день обращения в суд постройка соответствует установленным требованиям» «если сохранение постройки не нарушает права и охраняемые законом интересы других лиц и не создает угрозу жизни и здоровью граждан.»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Все условия соблюдены: [права на участок допускают строительство такого объекта (вид разрешённого использования [__]); объект соответствует установленным требованиям (заключение эксперта); сохранение постройки не нарушает права других лиц].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Основания приобретения права собственности.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218 ГК РФ установлено: «Право собственности на новую вещь, изготовленную или созданную лицом для себя с соблюдением закона и иных правовых актов, приобретается этим лицом.» Статьёй 219 ГК РФ предусмотрено: «Право собственности на здания, сооружения и другое вновь создаваемое недвижимое имущество, подлежащее государственной регистрации, возникает с момента такой регистрации.»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Способ защиты.</w:t>
      </w:r>
      <w:r>
        <w:rPr>
          <w:rFonts w:ascii="Times New Roman" w:hAnsi="Times New Roman"/>
          <w:b w:val="0"/>
          <w:i w:val="0"/>
          <w:sz w:val="24"/>
        </w:rPr>
        <w:t xml:space="preserve"> Иным способом, кроме судебного, истец лишён возможности зарегистрировать право. Пунктом 2 статьи 8.1 ГК РФ установлено: «Права на имущество, подлежащие государственной регистрации, возникают, изменяются и прекращаются с момента внесения соответствующей записи в государственный реестр, если иное не установлено законом.»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Ответчик.</w:t>
      </w:r>
      <w:r>
        <w:rPr>
          <w:rFonts w:ascii="Times New Roman" w:hAnsi="Times New Roman"/>
          <w:b w:val="0"/>
          <w:i w:val="0"/>
          <w:sz w:val="24"/>
        </w:rPr>
        <w:t xml:space="preserve"> Надлежащим ответчиком по иску о признании права на самовольную постройку является орган местного самоуправления, на территории которого находится объект, поскольку в его компетенцию входит выдача разрешений на строительство и ввод в эксплуатацию.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Досудебное урегулирование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Требование [вещного характера / о признании права] не относится к спорам о взыскании денежных средств, для которых часть 5 статьи 4 АПК РФ устанавливает обязательный претензионный порядок. Истец тем не менее направил ответчику требование от «[дата]»; оно не исполнено.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38 АПК РФ установлена исключительная подсудность: «Иски о правах на недвижимое имущество предъявляются в арбитражный суд по месту нахождения этого имущества.» Объект находится по адресу [__], что относится к компетенции Арбитражного суда [наименование]. Договорная подсудность к таким искам не применяется.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статьи 101 АПК РФ «Судебные расходы состоят из государственной пошлины и судебных издержек, связанных с рассмотрением дела арбитражным судом.» Статьёй 106 АПК РФ установлено: «К судебным издержкам, связанным с рассмотрением дела в арбитражном суде, относятся денежные суммы, подлежащие выплате экспертам, специалистам, свидетелям, переводчикам, расходы, связанные с проведением осмотра доказательств на месте, расходы на оплату услуг адвокатов и иных лиц, оказывающих юридическую помощь (представителей), расходы юридического лица на уведомление о корпоративном споре в случае, если федеральным законом предусмотрена обязанность такого уведомления, и другие расходы, понесенные лицами, участвующими в деле, в связи с рассмотрением дела в арбитражном суде.» Частью 1 статьи 110 АПК РФ установлено: «Судебные расходы, понесенные лицами, участвующими в деле, в пользу которых принят судебный акт, взыскиваются арбитражным судом со стороны.» Согласно части 2 той же статьи «Расходы на оплату услуг представителя, понесенные лицом, в пользу которого принят судебный акт, взыскиваются арбитражным судом с другого лица, участвующего в деле, в разумных пределах.» При подаче иска истец уплатил государственную пошлину в размере [сумма] рублей [и понёс расходы на оплату услуг представителя в размере [сумма] рублей по договору от «[дата]» № [__]].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8.1, 218, 219, 222 Гражданского кодекса Российской Федерации, статьями 4, 101, 106, 110, 125, 126 Арбитражного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за истцом право собственности на [нежилое здание] площадью [__] кв. м, расположенное на земельном участке с кадастровым номером [__] по адресу 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ответчика в пользу истца расходы по уплате государственной пошлины в размере [сумма] рублей [и расходы на оплату услуг представителя в размере [сумма] рублей].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ответчику копии искового заявления и приложенных к нему документов, которые у него отсутствуют (почтовая квитанция и опись вложения / подтверждение отправки через систему электронного документооборота).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 (платёжное поручение с отметкой банка).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Выписка из ЕГРН на земельный участок, договор аренды [если участок арендован].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Технический план здания, документы о затратах на строительство.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Обращения за разрешениями и ответы органов (отказы).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Заключение строительно-технической экспертизы о соответствии объекта требованиям.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Сведения из ПЗЗ о виде разрешённого использования участка.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Выписки из ЕГРЮЛ (ЕГРИП) в отношении истца и ответчика, полученные не ранее чем за тридцать дней до обращения в суд.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Документ о полномочиях лица, подписавшего иск: решение (протокол) о назначении руководителя либо доверенность представителя и копия диплома о высшем юридическом образовании или документа о статусе адвоката.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10.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Суды требуют доказать, что истец предпринимал меры к легализации постройки (обращался за разрешением на строительство или ввод в эксплуатацию). Иск о признании права не должен быть способом обхода административного порядка.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участок арендован у публичного собственника, проверьте, допускает ли договор аренды строительство такого объекта.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Обязательно заявите ходатайство о судебной строительно-технической экспертизе.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07.10.2026).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по общему правилу иск подаётся в арбитражный суд субъекта РФ по адресу ответчика (ст. 35 АПК РФ); договором может быть установлена иная подсудность (ст. 37 АПК РФ), а иск из договора с указанным местом исполнения можно подать по месту исполнения (ч. 4 ст. 36 АПК РФ). Иск удобно подать через систему «Мой арбитр» (ч. 7 ст. 4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Госпошлина по имущественному иску (подп. 1 п. 1 ст. 333.21 НК РФ в ред. с 08.09.2024): до 100 000 руб. — 10 000 руб.; от 100 001 до 1 000 000 руб. — 10 000 руб. плюс 5 % суммы свыше 100 000 руб.; от 1 000 001 до 10 000 000 руб. — 55 000 руб. плюс 3 % суммы свыше 1 000 000 руб.; от 10 000 001 до 50 000 000 руб. — 325 000 руб. плюс 1 % суммы свыше 10 000 000 руб.; свыше 50 000 000 руб. — 725 000 руб. плюс 0,5 % суммы свыше 50 000 000 руб., но не более 10 000 000 руб.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(ч. 2 ст. 112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