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общества</w:t>
      </w:r>
      <w:r>
        <w:rPr>
          <w:rFonts w:ascii="Times New Roman" w:hAnsi="Times New Roman"/>
          <w:b w:val="0"/>
          <w:i w:val="0"/>
          <w:sz w:val="24"/>
        </w:rPr>
        <w:br/>
        <w:t>[Ф. И. О. / наименование участника]</w:t>
      </w:r>
      <w:r>
        <w:rPr>
          <w:rFonts w:ascii="Times New Roman" w:hAnsi="Times New Roman"/>
          <w:b w:val="0"/>
          <w:i w:val="0"/>
          <w:sz w:val="24"/>
        </w:rPr>
        <w:br/>
        <w:t>адрес: [__]</w:t>
      </w:r>
      <w:r>
        <w:rPr>
          <w:rFonts w:ascii="Times New Roman" w:hAnsi="Times New Roman"/>
          <w:b w:val="0"/>
          <w:i w:val="0"/>
          <w:sz w:val="24"/>
        </w:rPr>
        <w:br/>
        <w:t>доля в уставном капитале: [__] %</w:t>
      </w:r>
    </w:p>
    <w:p>
      <w:pPr>
        <w:spacing w:after="160" w:line="276" w:lineRule="auto"/>
        <w:jc w:val="right"/>
      </w:pPr>
      <w:r>
        <w:rPr>
          <w:rFonts w:ascii="Times New Roman" w:hAnsi="Times New Roman"/>
          <w:b/>
          <w:i w:val="0"/>
          <w:sz w:val="24"/>
        </w:rPr>
        <w:t xml:space="preserve">Ответчик 1: </w:t>
      </w:r>
      <w:r>
        <w:rPr>
          <w:rFonts w:ascii="Times New Roman" w:hAnsi="Times New Roman"/>
          <w:b w:val="0"/>
          <w:i w:val="0"/>
          <w:sz w:val="24"/>
        </w:rPr>
        <w:t>общество</w:t>
      </w:r>
      <w:r>
        <w:rPr>
          <w:rFonts w:ascii="Times New Roman" w:hAnsi="Times New Roman"/>
          <w:b w:val="0"/>
          <w:i w:val="0"/>
          <w:sz w:val="24"/>
        </w:rPr>
        <w:br/>
        <w:t>ООО «[наименование]»</w:t>
      </w:r>
      <w:r>
        <w:rPr>
          <w:rFonts w:ascii="Times New Roman" w:hAnsi="Times New Roman"/>
          <w:b w:val="0"/>
          <w:i w:val="0"/>
          <w:sz w:val="24"/>
        </w:rPr>
        <w:br/>
        <w:t>адрес: [__]</w:t>
      </w:r>
      <w:r>
        <w:rPr>
          <w:rFonts w:ascii="Times New Roman" w:hAnsi="Times New Roman"/>
          <w:b w:val="0"/>
          <w:i w:val="0"/>
          <w:sz w:val="24"/>
        </w:rPr>
        <w:br/>
        <w:t>ИНН [__], ОГРН [__]</w:t>
      </w:r>
    </w:p>
    <w:p>
      <w:pPr>
        <w:spacing w:after="160" w:line="276" w:lineRule="auto"/>
        <w:jc w:val="right"/>
      </w:pPr>
      <w:r>
        <w:rPr>
          <w:rFonts w:ascii="Times New Roman" w:hAnsi="Times New Roman"/>
          <w:b/>
          <w:i w:val="0"/>
          <w:sz w:val="24"/>
        </w:rPr>
        <w:t xml:space="preserve">Ответчик 2 (выгодоприобретатель / сторона сделки):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сделки, в совершении которой имеется заинтересованность, недействительной и применении последствий</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участником ООО «[наименование]» (далее — Общество) с долей [__] %. «[дата]» Общество заключило с ответчиком 2 договор [аренды / поставки / займа / уступки] № [__] (далее — Сделка).</w:t>
      </w:r>
    </w:p>
    <w:p>
      <w:pPr>
        <w:spacing w:after="120" w:line="276" w:lineRule="auto"/>
        <w:ind w:firstLine="709"/>
        <w:jc w:val="both"/>
      </w:pPr>
      <w:r>
        <w:rPr>
          <w:rFonts w:ascii="Times New Roman" w:hAnsi="Times New Roman"/>
          <w:b w:val="0"/>
          <w:i w:val="0"/>
          <w:sz w:val="24"/>
        </w:rPr>
        <w:t>В совершении Сделки имелась заинтересованность генерального директора [Ф. И. О.] [участника [Ф. И. О.], владеющего [__] %]: [он является участником (директором) ответчика 2 / его супруга владеет [__] % долей ответчика 2]. О заинтересованности общему собранию не сообщалось, согласие на Сделку не давалось, уведомление о Сделке незаинтересованным участникам не направлялось.</w:t>
      </w:r>
    </w:p>
    <w:p>
      <w:pPr>
        <w:spacing w:after="120" w:line="276" w:lineRule="auto"/>
        <w:ind w:firstLine="709"/>
        <w:jc w:val="both"/>
      </w:pPr>
      <w:r>
        <w:rPr>
          <w:rFonts w:ascii="Times New Roman" w:hAnsi="Times New Roman"/>
          <w:b w:val="0"/>
          <w:i w:val="0"/>
          <w:sz w:val="24"/>
        </w:rPr>
        <w:t>Сделка причинила ущерб Обществу: [арендная плата в [__] раза ниже рыночной / товар закупался по завышенной цене / заём выдан без процентов и обеспечения]. Ущерб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Корпоративный спор.</w:t>
      </w:r>
      <w:r>
        <w:rPr>
          <w:rFonts w:ascii="Times New Roman" w:hAnsi="Times New Roman"/>
          <w:b w:val="0"/>
          <w:i w:val="0"/>
          <w:sz w:val="24"/>
        </w:rPr>
        <w:t xml:space="preserve"> Частью 1 статьи 225.1 АПК РФ установлено: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 «3)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 Спор относится к спорам по искам участников о признании недействительными сделок юридического лица (пункт 3 части 1 статьи 225.1 АПК РФ) и подсуден арбитражному суду по месту нахождения общества (часть 4.1 статьи 38 АПК РФ).</w:t>
      </w:r>
    </w:p>
    <w:p>
      <w:pPr>
        <w:spacing w:after="120" w:line="276" w:lineRule="auto"/>
        <w:ind w:firstLine="709"/>
        <w:jc w:val="both"/>
      </w:pPr>
      <w:r>
        <w:rPr>
          <w:rFonts w:ascii="Times New Roman" w:hAnsi="Times New Roman"/>
          <w:b/>
          <w:i w:val="0"/>
          <w:sz w:val="24"/>
        </w:rPr>
        <w:t>Сделка с заинтересованностью.</w:t>
      </w:r>
      <w:r>
        <w:rPr>
          <w:rFonts w:ascii="Times New Roman" w:hAnsi="Times New Roman"/>
          <w:b w:val="0"/>
          <w:i w:val="0"/>
          <w:sz w:val="24"/>
        </w:rPr>
        <w:t xml:space="preserve"> Пунктом 1 статьи 45 Федерального закона от 08.02.1998 № 14-ФЗ «Об обществах с ограниченной ответственностью» (далее — Закон об ООО) установлено: «Сделкой, в совершении которой имеется заинтересованность, признается сделка, в совершении которой имеется заинтересованность члена совета директоров (наблюдательного совета) общества, единоличного исполнительного органа, члена коллегиального исполнительного органа общества или лица, являющегося контролирующим лицом общества, либо лица, имеющего право давать обществу обязательные для него указания.»</w:t>
      </w:r>
    </w:p>
    <w:p>
      <w:pPr>
        <w:spacing w:after="120" w:line="276" w:lineRule="auto"/>
        <w:ind w:firstLine="709"/>
        <w:jc w:val="both"/>
      </w:pPr>
      <w:r>
        <w:rPr>
          <w:rFonts w:ascii="Times New Roman" w:hAnsi="Times New Roman"/>
          <w:b/>
          <w:i w:val="0"/>
          <w:sz w:val="24"/>
        </w:rPr>
        <w:t>Оспаривание.</w:t>
      </w:r>
      <w:r>
        <w:rPr>
          <w:rFonts w:ascii="Times New Roman" w:hAnsi="Times New Roman"/>
          <w:b w:val="0"/>
          <w:i w:val="0"/>
          <w:sz w:val="24"/>
        </w:rPr>
        <w:t xml:space="preserve"> Пунктом 6 статьи 45 Закона об ООО предусмотрено: «В случае, если сделка, в совершении которой имеется заинтересованность, совершена в отсутствие согласия на ее совершение, член совета директоров (наблюдательного совета) общества или его участники (участник), обладающие не менее чем одним процентом общего числа голосов участников общества, вправе обратиться к обществу с требованием предоставить информацию, касающуюся сделки, в том числе документы или иные сведения, подтверждающие, что сделка не нарушает интересов общества (совершена на условиях, существенно не отличающихся от рыночных, и другую). Указанная информация должна быть предоставлена обратившемуся с требованием лицу в срок, не превышающий 20 дней с даты получения соответствующего требования.»</w:t>
      </w:r>
    </w:p>
    <w:p>
      <w:pPr>
        <w:spacing w:after="120" w:line="276" w:lineRule="auto"/>
        <w:ind w:firstLine="709"/>
        <w:jc w:val="both"/>
      </w:pPr>
      <w:r>
        <w:rPr>
          <w:rFonts w:ascii="Times New Roman" w:hAnsi="Times New Roman"/>
          <w:b/>
          <w:i w:val="0"/>
          <w:sz w:val="24"/>
        </w:rPr>
        <w:t>Ущерб интересам общества.</w:t>
      </w:r>
      <w:r>
        <w:rPr>
          <w:rFonts w:ascii="Times New Roman" w:hAnsi="Times New Roman"/>
          <w:b w:val="0"/>
          <w:i w:val="0"/>
          <w:sz w:val="24"/>
        </w:rPr>
        <w:t xml:space="preserve"> Пунктом 2 статьи 174 ГК РФ установлено: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 Ответчик 2, будучи аффилированным с директором, знал о явном ущербе.</w:t>
      </w:r>
    </w:p>
    <w:p>
      <w:pPr>
        <w:spacing w:after="120" w:line="276" w:lineRule="auto"/>
        <w:ind w:firstLine="709"/>
        <w:jc w:val="both"/>
      </w:pPr>
      <w:r>
        <w:rPr>
          <w:rFonts w:ascii="Times New Roman" w:hAnsi="Times New Roman"/>
          <w:b/>
          <w:i w:val="0"/>
          <w:sz w:val="24"/>
        </w:rPr>
        <w:t>Обязанность директора.</w:t>
      </w:r>
      <w:r>
        <w:rPr>
          <w:rFonts w:ascii="Times New Roman" w:hAnsi="Times New Roman"/>
          <w:b w:val="0"/>
          <w:i w:val="0"/>
          <w:sz w:val="24"/>
        </w:rPr>
        <w:t xml:space="preserve"> Пунктом 3 статьи 53 ГК РФ предусмотрено: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w:t>
      </w:r>
    </w:p>
    <w:p>
      <w:pPr>
        <w:spacing w:after="120" w:line="276" w:lineRule="auto"/>
        <w:ind w:firstLine="709"/>
        <w:jc w:val="both"/>
      </w:pPr>
      <w:r>
        <w:rPr>
          <w:rFonts w:ascii="Times New Roman" w:hAnsi="Times New Roman"/>
          <w:b/>
          <w:i w:val="0"/>
          <w:sz w:val="24"/>
        </w:rPr>
        <w:t>Уведомление участников.</w:t>
      </w:r>
      <w:r>
        <w:rPr>
          <w:rFonts w:ascii="Times New Roman" w:hAnsi="Times New Roman"/>
          <w:b w:val="0"/>
          <w:i w:val="0"/>
          <w:sz w:val="24"/>
        </w:rPr>
        <w:t xml:space="preserve"> Пунктом 2 статьи 65.2 ГК РФ установлено: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Истец уведомил участников общества и общество о намерении обратиться в суд «[дата]» [путём [__]], что подтверждается [документы].</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2 статьи 167 ГК РФ установлено: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Корпоративный спор по заявленному требованию не относится к спорам о взыскании денежных средств из договоров, сделок или неосновательного обогащения, для которых часть 5 статьи 4 АПК РФ устанавливает обязательный претензионный порядок.</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4.1 статьи 38 АПК РФ установлена исключительная подсудность: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45 Закона об ООО, статьями 53, 65.2, 167, 174, 181 Гражданского кодекса Российской Федерации, статьями 4, 101, 106, 110, 125, 126, 225.1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договор [вид] от «[дата]» № [__], заключённый между ООО «[наименование]» и [ответчик 2].</w:t>
      </w:r>
    </w:p>
    <w:p>
      <w:pPr>
        <w:spacing w:after="120" w:line="276" w:lineRule="auto"/>
        <w:ind w:firstLine="709"/>
        <w:jc w:val="both"/>
      </w:pPr>
      <w:r>
        <w:rPr>
          <w:rFonts w:ascii="Times New Roman" w:hAnsi="Times New Roman"/>
          <w:b w:val="0"/>
          <w:i w:val="0"/>
          <w:sz w:val="24"/>
        </w:rPr>
        <w:t>2. Применить последствия недействительности сделки: [описание реституции].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Выписки из ЕГРЮЛ на Общество и ответчика 2 (подтверждение аффилированности).</w:t>
      </w:r>
    </w:p>
    <w:p>
      <w:pPr>
        <w:spacing w:after="40" w:line="276" w:lineRule="auto"/>
        <w:jc w:val="left"/>
      </w:pPr>
      <w:r>
        <w:rPr>
          <w:rFonts w:ascii="Times New Roman" w:hAnsi="Times New Roman"/>
          <w:b w:val="0"/>
          <w:i w:val="0"/>
          <w:sz w:val="24"/>
        </w:rPr>
        <w:t>4. Оспариваемая сделка и документы об исполнении.</w:t>
      </w:r>
    </w:p>
    <w:p>
      <w:pPr>
        <w:spacing w:after="40" w:line="276" w:lineRule="auto"/>
        <w:jc w:val="left"/>
      </w:pPr>
      <w:r>
        <w:rPr>
          <w:rFonts w:ascii="Times New Roman" w:hAnsi="Times New Roman"/>
          <w:b w:val="0"/>
          <w:i w:val="0"/>
          <w:sz w:val="24"/>
        </w:rPr>
        <w:t>5. Доказательства ущерба (отчёт о рыночной стоимости, сравнение с условиями рынка).</w:t>
      </w:r>
    </w:p>
    <w:p>
      <w:pPr>
        <w:spacing w:after="40" w:line="276" w:lineRule="auto"/>
        <w:jc w:val="left"/>
      </w:pPr>
      <w:r>
        <w:rPr>
          <w:rFonts w:ascii="Times New Roman" w:hAnsi="Times New Roman"/>
          <w:b w:val="0"/>
          <w:i w:val="0"/>
          <w:sz w:val="24"/>
        </w:rPr>
        <w:t>6. Уведомление участников о намерении обратиться в суд.</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Корпоративные споры рассматриваются арбитражным судом по месту нахождения юридического лица (ч. 4.1 ст. 38 АПК РФ) независимо от состава сторон, в том числе с участием граждан.</w:t>
      </w:r>
    </w:p>
    <w:p>
      <w:pPr>
        <w:spacing w:after="40" w:line="276" w:lineRule="auto"/>
        <w:jc w:val="both"/>
      </w:pPr>
      <w:r>
        <w:rPr>
          <w:rFonts w:ascii="Times New Roman" w:hAnsi="Times New Roman"/>
          <w:b w:val="0"/>
          <w:i/>
          <w:sz w:val="24"/>
        </w:rPr>
        <w:t>— С 2017 года сделка с заинтересованностью оспаривается только при ущербе интересам общества (п. 6 ст. 45 Закона об ООО отсылает к ст. 173.1 и 174 ГК РФ). Ущерб и осведомлённость контрагента — ключевые предметы доказывания.</w:t>
      </w:r>
    </w:p>
    <w:p>
      <w:pPr>
        <w:spacing w:after="40" w:line="276" w:lineRule="auto"/>
        <w:jc w:val="both"/>
      </w:pPr>
      <w:r>
        <w:rPr>
          <w:rFonts w:ascii="Times New Roman" w:hAnsi="Times New Roman"/>
          <w:b w:val="0"/>
          <w:i/>
          <w:sz w:val="24"/>
        </w:rPr>
        <w:t>— Если сделка одновременно крупная, её можно оспаривать по обоим основаниям.</w:t>
      </w:r>
    </w:p>
    <w:p>
      <w:pPr>
        <w:spacing w:after="40" w:line="276" w:lineRule="auto"/>
        <w:jc w:val="both"/>
      </w:pPr>
      <w:r>
        <w:rPr>
          <w:rFonts w:ascii="Times New Roman" w:hAnsi="Times New Roman"/>
          <w:b w:val="0"/>
          <w:i/>
          <w:sz w:val="24"/>
        </w:rPr>
        <w:t>— Параллельно можно взыскать убытки с заинтересованного директора (ст. 53.1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