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смежного участка (уполномоченный орган)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лицо, осуществившее постройку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15 000 руб. для ИП (подп. 4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сносе самовольной постройки [или о приведении её в соответствие с установленными требованиями]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земельном участке с кадастровым номером [__] по адресу [__] ответчик возвёл [объект — склад / пристройку / здание площадью [__] кв. м]. Объект возведён [без разрешения на строительство / на участке, вид разрешённого использования которого ([__]) не допускает такого строительства / с нарушением минимальных отступов от границы участка истца / в охранной зоне инженерных сетей / на участке, не предоставленном ответчику].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Постройка нарушает права истца: [затеняет здание истца / создаёт угрозу пожара, нарушая противопожарные разрывы / блокирует доступ к сетям / расположена частично на участке истца]. Нарушения подтверждены [заключением специалиста от «[дата]» № [__], актами проверки органов надзора, кадастровой съёмкой].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Понятие самовольной постройки.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222 Гражданского кодекса Российской Федерации (далее — ГК РФ) установлено: «Самовольной постройкой является здание, сооружение или другое строение, возведенные или созданные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возведенные или созданные без получения на это необходимых в силу закона согласований, разрешений или с нарушением градостроительных и строительных норм и правил, если разрешенное использование земельного участка, требование о получении соответствующих согласований, разрешений и (или)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самовольного строительства.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222 ГК РФ предусмотрено: «Лицо, осуществившее самовольную постройку, не приобретает на нее право собственности. Оно не вправе распоряжаться постройкой - продавать, дарить, сдавать в аренду, совершать другие сделки.» «Использование самовольной постройки не допускается.» «Самовольная постройка подлежит сносу или приведению в соответствие с параметрами, установленными правилами землепользования и застройки, документацией по планировке территории, или обязательными требованиями к параметрам постройки, предусмотренными законом (далее - установленные требования), осуществившим ее лицом либо за его счет, а при отсутствии сведений о нем лицом, в собственности, пожизненном наследуемом владении, постоянном (бессрочном) пользовании которого находится земельный участок, на котором возведена или создана самовольная постройка, или лицом, которому такой земельный участок, находящийся в государственной или муниципальной собственности, предоставлен во временное владение и пользование, либо за счет соответствующего лица, за исключением случаев, предусмотренных пунктом 3 настоящей статьи, и случаев,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Нарушение прав истца.</w:t>
      </w:r>
      <w:r>
        <w:rPr>
          <w:rFonts w:ascii="Times New Roman" w:hAnsi="Times New Roman"/>
          <w:b w:val="0"/>
          <w:i w:val="0"/>
          <w:sz w:val="24"/>
        </w:rPr>
        <w:t xml:space="preserve"> Постройка нарушает права истца как собственника смежного участка [и создаёт угрозу жизни и здоровью граждан]: [описание]. Статьёй 304 ГК РФ установлено: «Собственник может требовать устранения всяких нарушений его права, хотя бы эти нарушения и не были соединены с лишением владения.»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Решение о сносе принимает суд.</w:t>
      </w:r>
      <w:r>
        <w:rPr>
          <w:rFonts w:ascii="Times New Roman" w:hAnsi="Times New Roman"/>
          <w:b w:val="0"/>
          <w:i w:val="0"/>
          <w:sz w:val="24"/>
        </w:rPr>
        <w:t xml:space="preserve"> Пунктом 3.1 статьи 222 ГК РФ предусмотрено: «Решение о сносе самовольной постройки либо решение о сносе самовольной постройки или ее приведении в соответствие с установленными требованиями принимается судом либо в случаях, предусмотренных пунктом 4 настоящей статьи, органами местного самоуправления в соответствии с их компетенцией, установленной законом.» Постройка расположена на участке, не находящемся в публичной собственности, поэтому вопрос о её сносе разрешается судом.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Приведение в соответствие.</w:t>
      </w:r>
      <w:r>
        <w:rPr>
          <w:rFonts w:ascii="Times New Roman" w:hAnsi="Times New Roman"/>
          <w:b w:val="0"/>
          <w:i w:val="0"/>
          <w:sz w:val="24"/>
        </w:rPr>
        <w:t xml:space="preserve"> [Альтернативно:] Если устранение нарушений возможно без сноса, истец просит обязать ответчика привести постройку в соответствие с установленными требованиями: [описание работ].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Исполнение в натуре.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ГК РФ установлено: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Досудебное урегулирование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Требование [вещного характера / о признании права] не относится к спорам о взыскании денежных средств, для которых часть 5 статьи 4 АПК РФ устанавливает обязательный претензионный порядок. Истец тем не менее направил ответчику требование от «[дата]»; оно не исполнено.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Исковая давность.</w:t>
      </w:r>
      <w:r>
        <w:rPr>
          <w:rFonts w:ascii="Times New Roman" w:hAnsi="Times New Roman"/>
          <w:b w:val="0"/>
          <w:i w:val="0"/>
          <w:sz w:val="24"/>
        </w:rPr>
        <w:t xml:space="preserve"> Требование о сносе самовольной постройки, создающей угрозу жизни и здоровью граждан, а также требование собственника участка, владение которым не утрачено, не подпадают под исковую давность (статья 208 ГК РФ; пункт 4 статьи 222 ГК РФ — изложено своими словами).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38 АПК РФ установлена исключительная подсудность: «Иски о правах на недвижимое имущество предъявляются в арбитражный суд по месту нахождения этого имущества.» Объект находится по адресу [__], что относится к компетенции Арбитражного суда [наименование]. Договорная подсудность к таким искам не применяется.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статьи 101 АПК РФ «Судебные расходы состоят из государственной пошлины и судебных издержек, связанных с рассмотрением дела арбитражным судом.» Статьёй 106 АПК РФ установлено: «К судебным издержкам, связанным с рассмотрением дела в арбитражном суде, относятся денежные суммы, подлежащие выплате экспертам, специалистам, свидетелям, переводчикам, расходы, связанные с проведением осмотра доказательств на месте, расходы на оплату услуг адвокатов и иных лиц, оказывающих юридическую помощь (представителей), расходы юридического лица на уведомление о корпоративном споре в случае, если федеральным законом предусмотрена обязанность такого уведомления, и другие расходы, понесенные лицами, участвующими в деле, в связи с рассмотрением дела в арбитражном суде.» Частью 1 статьи 110 АПК РФ установлено: «Судебные расходы, понесенные лицами, участвующими в деле, в пользу которых принят судебный акт, взыскиваются арбитражным судом со стороны.» Согласно части 2 той же статьи «Расходы на оплату услуг представителя, понесенные лицом, в пользу которого принят судебный акт, взыскиваются арбитражным судом с другого лица, участвующего в деле, в разумных пределах.» При подаче иска истец уплатил государственную пошлину в размере [сумма] рублей [и понёс расходы на оплату услуг представителя в размере [сумма] рублей по договору от «[дата]» №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222, 304, 308.3 Гражданского кодекса Российской Федерации, статьями 4, 101, 106, 110, 125, 126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[объект] площадью [__] кв. м, расположенный на земельном участке с кадастровым номером [__], самовольной постройкой.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Обязать ответчика снести самовольную постройку [привести её в соответствие с установленными требованиями: [перечень]] за свой счёт в течение [__] месяцев со дня вступления решения в законную силу.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судебную неустойку в размере [сумма] рублей за каждый день неисполнения решения.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ответчика в пользу истца расходы по уплате государственной пошлины в размере [сумма] рублей [и расходы на оплату услуг представителя в размере [сумма] рублей].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ответчику копии искового заявления и приложенных к нему документов, которые у него отсутствуют (почтовая квитанция и опись вложения / подтверждение отправки через систему электронного документооборота).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 (платёжное поручение с отметкой банка).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Выписки из ЕГРН на участок истца и участок, где расположена постройка.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 параметрах постройки и нарушениях (заключение специалиста, кадастровая съёмка, акты надзорных органов).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Ответы органов о выдаче / отказе в выдаче разрешения на строительство.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Сведения из ПЗЗ о виде разрешённого использования.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Выписки из ЕГРЮЛ (ЕГРИП) в отношении истца и ответчика, полученные не ранее чем за тридцать дней до обращения в суд.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Документ о полномочиях лица, подписавшего иск: решение (протокол) о назначении руководителя либо доверенность представителя и копия диплома о высшем юридическом образовании или документа о статусе адвоката.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Снос — крайняя мера: если нарушения устранимы, суд, скорее всего, обяжет привести постройку в соответствие. Заявите альтернативное требование.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Сразу ходатайствуйте о строительно-технической экспертизе: суд без неё почти никогда не решает вопрос о сносе.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Положения о давности по требованиям о сносе изложены своими словами — сверьте с актуальной практикой ВС РФ.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по общему правилу иск подаётся в арбитражный суд субъекта РФ по адресу ответчика (ст. 35 АПК РФ); договором может быть установлена иная подсудность (ст. 37 АПК РФ), а иск из договора с указанным местом исполнения можно подать по месту исполнения (ч. 4 ст. 36 АПК РФ). Иск удобно подать через систему «Мой арбитр» (ч. 7 ст. 4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Госпошлина по имущественному иску (подп. 1 п. 1 ст. 333.21 НК РФ в ред. с 08.09.2024): до 100 000 руб. — 10 000 руб.; от 100 001 до 1 000 000 руб. — 10 000 руб. плюс 5 % суммы свыше 100 000 руб.; от 1 000 001 до 10 000 000 руб. — 55 000 руб. плюс 3 % суммы свыше 1 000 000 руб.; от 10 000 001 до 50 000 000 руб. — 325 000 руб. плюс 1 % суммы свыше 10 000 000 руб.; свыше 50 000 000 руб. — 725 000 руб. плюс 0,5 % суммы свыше 50 000 000 руб., но не более 10 000 000 руб.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(ч. 2 ст. 112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