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вышедший участник</w:t>
      </w:r>
      <w:r>
        <w:rPr>
          <w:rFonts w:ascii="Times New Roman" w:hAnsi="Times New Roman"/>
          <w:b w:val="0"/>
          <w:i w:val="0"/>
          <w:sz w:val="24"/>
        </w:rPr>
        <w:br/>
        <w:t>[Ф. И. О. / наименование]</w:t>
      </w:r>
      <w:r>
        <w:rPr>
          <w:rFonts w:ascii="Times New Roman" w:hAnsi="Times New Roman"/>
          <w:b w:val="0"/>
          <w:i w:val="0"/>
          <w:sz w:val="24"/>
        </w:rPr>
        <w:br/>
        <w:t>адрес: [__]</w:t>
      </w:r>
      <w:r>
        <w:rPr>
          <w:rFonts w:ascii="Times New Roman" w:hAnsi="Times New Roman"/>
          <w:b w:val="0"/>
          <w:i w:val="0"/>
          <w:sz w:val="24"/>
        </w:rPr>
        <w:br/>
        <w:t>[ИНН, ОГРН / паспортные данные]</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общество</w:t>
      </w:r>
      <w:r>
        <w:rPr>
          <w:rFonts w:ascii="Times New Roman" w:hAnsi="Times New Roman"/>
          <w:b w:val="0"/>
          <w:i w:val="0"/>
          <w:sz w:val="24"/>
        </w:rPr>
        <w:br/>
        <w:t>ООО «[наименование]»</w:t>
      </w:r>
      <w:r>
        <w:rPr>
          <w:rFonts w:ascii="Times New Roman" w:hAnsi="Times New Roman"/>
          <w:b w:val="0"/>
          <w:i w:val="0"/>
          <w:sz w:val="24"/>
        </w:rPr>
        <w:br/>
        <w:t>адрес: [адрес из ЕГРЮЛ]</w:t>
      </w:r>
      <w:r>
        <w:rPr>
          <w:rFonts w:ascii="Times New Roman" w:hAnsi="Times New Roman"/>
          <w:b w:val="0"/>
          <w:i w:val="0"/>
          <w:sz w:val="24"/>
        </w:rPr>
        <w:br/>
        <w:t>ИНН [__], ОГРН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[действительная стоимость доли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действительной стоимости доли в уставном капитале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являлся участником ООО «[наименование]» (далее — Общество) с долей [__] % уставного капитала. Уставом Общества (пункт [__]) предусмотрено право участника на выход из Общества.</w:t>
      </w:r>
    </w:p>
    <w:p>
      <w:pPr>
        <w:spacing w:after="120" w:line="276" w:lineRule="auto"/>
        <w:ind w:firstLine="709"/>
        <w:jc w:val="both"/>
      </w:pPr>
      <w:r>
        <w:rPr>
          <w:rFonts w:ascii="Times New Roman" w:hAnsi="Times New Roman"/>
          <w:b w:val="0"/>
          <w:i w:val="0"/>
          <w:sz w:val="24"/>
        </w:rPr>
        <w:t>«[дата]» истец подал нотариально удостоверенное заявление о выходе из Общества; запись о переходе доли к Обществу внесена в ЕГРЮЛ «[дата]». Стоимость чистых активов Общества по данным бухгалтерской отчётности за [год], предшествующий выходу, — [сумма] рублей [по заключению оценщика с учётом рыночной стоимости активов — [сумма] рублей]. Действительная стоимость доли истца — [сумма] рублей.</w:t>
      </w:r>
    </w:p>
    <w:p>
      <w:pPr>
        <w:spacing w:after="120" w:line="276" w:lineRule="auto"/>
        <w:ind w:firstLine="709"/>
        <w:jc w:val="both"/>
      </w:pPr>
      <w:r>
        <w:rPr>
          <w:rFonts w:ascii="Times New Roman" w:hAnsi="Times New Roman"/>
          <w:b w:val="0"/>
          <w:i w:val="0"/>
          <w:sz w:val="24"/>
        </w:rPr>
        <w:t>Срок выплаты истёк «[дата]», Общество стоимость доли не выплатило [выплатило [сумма] рублей, рассчитав её по балансовой стоимости без учёта переоценки недвижимости].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Корпоративный спор.</w:t>
      </w:r>
      <w:r>
        <w:rPr>
          <w:rFonts w:ascii="Times New Roman" w:hAnsi="Times New Roman"/>
          <w:b w:val="0"/>
          <w:i w:val="0"/>
          <w:sz w:val="24"/>
        </w:rPr>
        <w:t xml:space="preserve"> Частью 1 статьи 225.1 АПК РФ установлено: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 «2) 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(кроме споров, указанных в иных пунктах настоящей части), в частности споры, вытекающие из договоров купли-продажи акций, долей в уставном (складочном) капитале хозяйственных обществ, партнерств, товариществ, споры, связанные с обращением взыскания на акции и доли в уставном (складочном) капитале хозяйственных обществ, партнерств, товариществ,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 Спор относится к спорам, связанным с принадлежностью долей и реализацией вытекающих из них прав (пункт 2 части 1 статьи 225.1 АПК РФ) и подсуден арбитражному суду по месту нахождения общества (часть 4.1 статьи 38 АПК РФ).</w:t>
      </w:r>
    </w:p>
    <w:p>
      <w:pPr>
        <w:spacing w:after="120" w:line="276" w:lineRule="auto"/>
        <w:ind w:firstLine="709"/>
        <w:jc w:val="both"/>
      </w:pPr>
      <w:r>
        <w:rPr>
          <w:rFonts w:ascii="Times New Roman" w:hAnsi="Times New Roman"/>
          <w:b/>
          <w:i w:val="0"/>
          <w:sz w:val="24"/>
        </w:rPr>
        <w:t>Право на выход.</w:t>
      </w:r>
      <w:r>
        <w:rPr>
          <w:rFonts w:ascii="Times New Roman" w:hAnsi="Times New Roman"/>
          <w:b w:val="0"/>
          <w:i w:val="0"/>
          <w:sz w:val="24"/>
        </w:rPr>
        <w:t xml:space="preserve"> Пунктом 1 статьи 26 Федерального закона от 08.02.1998 № 14-ФЗ «Об обществах с ограниченной ответственностью» (далее — Закон об ООО) установлено: «Участник общества вправе выйти из общества путем отчуждения доли обществу независимо от согласия других его участников или общества, если это предусмотрено уставом общества. Заявление участника общества о выходе из общества должно быть нотариально удостоверено по правилам, предусмотренным законодательством о нотариате для удостоверения сделок.»</w:t>
      </w:r>
    </w:p>
    <w:p>
      <w:pPr>
        <w:spacing w:after="120" w:line="276" w:lineRule="auto"/>
        <w:ind w:firstLine="709"/>
        <w:jc w:val="both"/>
      </w:pPr>
      <w:r>
        <w:rPr>
          <w:rFonts w:ascii="Times New Roman" w:hAnsi="Times New Roman"/>
          <w:b/>
          <w:i w:val="0"/>
          <w:sz w:val="24"/>
        </w:rPr>
        <w:t>Обязанность выплатить действительную стоимость доли.</w:t>
      </w:r>
      <w:r>
        <w:rPr>
          <w:rFonts w:ascii="Times New Roman" w:hAnsi="Times New Roman"/>
          <w:b w:val="0"/>
          <w:i w:val="0"/>
          <w:sz w:val="24"/>
        </w:rPr>
        <w:t xml:space="preserve"> Пунктом 6.1 статьи 23 Закона об ООО предусмотрено: «В случае выхода участника общества из общества в соответствии со статьей 26 настоящего Федерального закона его доля переходит к обществу. При этом общество обязано выплатить вышедшему из общества участнику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дате перехода к обществу доли вышедшего из общества участника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«Общество обязано выплатить участнику общества действительную стоимость его доли или части доли в уставном капитале общества либо выдать ему в натуре имущество такой же стоимости в течение трех месяцев со дня возникновения соответствующей обязанности, если иной срок или порядок выплаты действительной стоимости доли или части доли не предусмотрен уставом общества.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pPr>
        <w:spacing w:after="120" w:line="276" w:lineRule="auto"/>
        <w:ind w:firstLine="709"/>
        <w:jc w:val="both"/>
      </w:pPr>
      <w:r>
        <w:rPr>
          <w:rFonts w:ascii="Times New Roman" w:hAnsi="Times New Roman"/>
          <w:b/>
          <w:i w:val="0"/>
          <w:sz w:val="24"/>
        </w:rPr>
        <w:t>Порядок расчёта.</w:t>
      </w:r>
      <w:r>
        <w:rPr>
          <w:rFonts w:ascii="Times New Roman" w:hAnsi="Times New Roman"/>
          <w:b w:val="0"/>
          <w:i w:val="0"/>
          <w:sz w:val="24"/>
        </w:rPr>
        <w:t xml:space="preserve"> Действительная стоимость доли определяется пропорционально размеру доли от стоимости чистых активов Общества. Стоимость чистых активов должна отражать реальную, а не только балансовую стоимость имущества: если в отчётности активы учтены по заниженной стоимости, суд определяет её с учётом рыночной стоимости имущества по заключению эксперта.</w:t>
      </w:r>
    </w:p>
    <w:p>
      <w:pPr>
        <w:spacing w:after="120" w:line="276" w:lineRule="auto"/>
        <w:ind w:firstLine="709"/>
        <w:jc w:val="both"/>
      </w:pPr>
      <w:r>
        <w:rPr>
          <w:rFonts w:ascii="Times New Roman" w:hAnsi="Times New Roman"/>
          <w:b/>
          <w:i w:val="0"/>
          <w:sz w:val="24"/>
        </w:rPr>
        <w:t>Проценты за просрочку.</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Срок выплаты истёк «[дата]»; проценты по «[дата]» составляют [сумма] рублей.</w:t>
      </w:r>
    </w:p>
    <w:p>
      <w:pPr>
        <w:spacing w:after="120" w:line="276" w:lineRule="auto"/>
        <w:ind w:firstLine="709"/>
        <w:jc w:val="both"/>
      </w:pPr>
      <w:r>
        <w:rPr>
          <w:rFonts w:ascii="Times New Roman" w:hAnsi="Times New Roman"/>
          <w:b/>
          <w:i w:val="0"/>
          <w:sz w:val="24"/>
        </w:rPr>
        <w:t>Права участника.</w:t>
      </w:r>
      <w:r>
        <w:rPr>
          <w:rFonts w:ascii="Times New Roman" w:hAnsi="Times New Roman"/>
          <w:b w:val="0"/>
          <w:i w:val="0"/>
          <w:sz w:val="24"/>
        </w:rPr>
        <w:t xml:space="preserve"> Пунктом 1 статьи 8 Закона об ООО установлено, что участники общества вправе «выйти из общества путем отчуждения своей доли обществу, если такая возможность предусмотрена уставом общества, или потребовать приобретения обществом доли в случаях, предусмотренных настоящим Федеральным законом»</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Корпоративный спор по заявленному требованию не относится к спорам о взыскании денежных средств из договоров, сделок или неосновательного обогащения, для которых часть 5 статьи 4 АПК РФ устанавливает обязательный претензионный порядок.</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4.1 статьи 38 АПК РФ установлена исключительная подсудность: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 23, 26 Закона об ООО, статьёй 395 Гражданского кодекса Российской Федерации, статьями 4, 101, 106, 110, 125, 126, 225.1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действительную стоимость доли в уставном капитале ООО «[наименование]»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фактической выплаты.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Устав Общества (положение о праве на выход), заявление о выходе, выписка из ЕГРЮЛ.</w:t>
      </w:r>
    </w:p>
    <w:p>
      <w:pPr>
        <w:spacing w:after="40" w:line="276" w:lineRule="auto"/>
        <w:jc w:val="left"/>
      </w:pPr>
      <w:r>
        <w:rPr>
          <w:rFonts w:ascii="Times New Roman" w:hAnsi="Times New Roman"/>
          <w:b w:val="0"/>
          <w:i w:val="0"/>
          <w:sz w:val="24"/>
        </w:rPr>
        <w:t>4. Бухгалтерская отчётность Общества за последний отчётный период до выхода (из ГИР БО).</w:t>
      </w:r>
    </w:p>
    <w:p>
      <w:pPr>
        <w:spacing w:after="40" w:line="276" w:lineRule="auto"/>
        <w:jc w:val="left"/>
      </w:pPr>
      <w:r>
        <w:rPr>
          <w:rFonts w:ascii="Times New Roman" w:hAnsi="Times New Roman"/>
          <w:b w:val="0"/>
          <w:i w:val="0"/>
          <w:sz w:val="24"/>
        </w:rPr>
        <w:t>5. Отчёт оценщика о рыночной стоимости активов [если применимо].</w:t>
      </w:r>
    </w:p>
    <w:p>
      <w:pPr>
        <w:spacing w:after="40" w:line="276" w:lineRule="auto"/>
        <w:jc w:val="left"/>
      </w:pPr>
      <w:r>
        <w:rPr>
          <w:rFonts w:ascii="Times New Roman" w:hAnsi="Times New Roman"/>
          <w:b w:val="0"/>
          <w:i w:val="0"/>
          <w:sz w:val="24"/>
        </w:rPr>
        <w:t>6. Расчёт действительной стоимости доли и процентов.</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Корпоративные споры рассматриваются арбитражным судом по месту нахождения юридического лица (ч. 4.1 ст. 38 АПК РФ) независимо от состава сторон, в том числе с участием граждан.</w:t>
      </w:r>
    </w:p>
    <w:p>
      <w:pPr>
        <w:spacing w:after="40" w:line="276" w:lineRule="auto"/>
        <w:jc w:val="both"/>
      </w:pPr>
      <w:r>
        <w:rPr>
          <w:rFonts w:ascii="Times New Roman" w:hAnsi="Times New Roman"/>
          <w:b w:val="0"/>
          <w:i/>
          <w:sz w:val="24"/>
        </w:rPr>
        <w:t>— Срок выплаты — три месяца со дня перехода доли к обществу, если устав не предусматривает иного (п. 6.1 ст. 23 Закона об ООО).</w:t>
      </w:r>
    </w:p>
    <w:p>
      <w:pPr>
        <w:spacing w:after="40" w:line="276" w:lineRule="auto"/>
        <w:jc w:val="both"/>
      </w:pPr>
      <w:r>
        <w:rPr>
          <w:rFonts w:ascii="Times New Roman" w:hAnsi="Times New Roman"/>
          <w:b w:val="0"/>
          <w:i/>
          <w:sz w:val="24"/>
        </w:rPr>
        <w:t>— Почти всегда нужна судебная экспертиза рыночной стоимости активов (особенно недвижимости) — заявляйте ходатайство сразу.</w:t>
      </w:r>
    </w:p>
    <w:p>
      <w:pPr>
        <w:spacing w:after="40" w:line="276" w:lineRule="auto"/>
        <w:jc w:val="both"/>
      </w:pPr>
      <w:r>
        <w:rPr>
          <w:rFonts w:ascii="Times New Roman" w:hAnsi="Times New Roman"/>
          <w:b w:val="0"/>
          <w:i/>
          <w:sz w:val="24"/>
        </w:rPr>
        <w:t>— Общество не вправе выплачивать стоимость доли, если отвечает признакам банкротства (п. 8 ст. 23 Закона об ООО) — учитывайте финансовое состояние ответчика.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