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правообладатель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нарушитель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[размер компенсации]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[сумма] руб. (подп. 1 п. 1 ст. 333.21 НК РФ, от цены иска)</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взыскании компенсации за нарушение исключительного права на произведения</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Истцу принадлежит исключительное право на [фотографические произведения (количество — [__]) / тексты / дизайн-макеты / иллюстрации], созданные [автором [Ф. И. О.] по трудовому договору / по договору авторского заказа от «[дата]» с отчуждением исключительного права]. Авторство подтверждается [исходными RAW-файлами с метаданными, договором, первой публикацией на сайте истца «[дата]»].</w:t>
      </w:r>
    </w:p>
    <w:p>
      <w:pPr>
        <w:spacing w:after="120" w:line="276" w:lineRule="auto"/>
        <w:ind w:firstLine="709"/>
        <w:jc w:val="both"/>
      </w:pPr>
      <w:r>
        <w:rPr>
          <w:rFonts w:ascii="Times New Roman" w:hAnsi="Times New Roman"/>
          <w:b w:val="0"/>
          <w:i w:val="0"/>
          <w:sz w:val="24"/>
        </w:rPr>
        <w:t>Ответчик без согласия истца разместил произведения на своём сайте [адрес] [в карточках товаров на маркетплейсе / в рекламе / в социальной сети], что зафиксировано [нотариальным протоколом осмотра от «[дата]» / протоколом автоматизированной фиксации]. Каждое произведение использовано способами [воспроизведение и доведение до всеобщего сведения].</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Объекты авторских прав.</w:t>
      </w:r>
      <w:r>
        <w:rPr>
          <w:rFonts w:ascii="Times New Roman" w:hAnsi="Times New Roman"/>
          <w:b w:val="0"/>
          <w:i w:val="0"/>
          <w:sz w:val="24"/>
        </w:rPr>
        <w:t xml:space="preserve"> Пунктом 1 статьи 1259 ГК РФ установлено: «Объектами авторских прав являются произведения науки, литературы и искусства независимо от достоинств и назначения произведения, а также от способа его выражения:» «фотографические произведения и произведения, полученные способами, аналогичными фотографии» Пунктом 4 той же статьи предусмотрено: «Для возникновения, осуществления и защиты авторских прав не требуется регистрация произведения или соблюдение каких-либо иных формальностей.»</w:t>
      </w:r>
    </w:p>
    <w:p>
      <w:pPr>
        <w:spacing w:after="120" w:line="276" w:lineRule="auto"/>
        <w:ind w:firstLine="709"/>
        <w:jc w:val="both"/>
      </w:pPr>
      <w:r>
        <w:rPr>
          <w:rFonts w:ascii="Times New Roman" w:hAnsi="Times New Roman"/>
          <w:b/>
          <w:i w:val="0"/>
          <w:sz w:val="24"/>
        </w:rPr>
        <w:t>Исключительное право.</w:t>
      </w:r>
      <w:r>
        <w:rPr>
          <w:rFonts w:ascii="Times New Roman" w:hAnsi="Times New Roman"/>
          <w:b w:val="0"/>
          <w:i w:val="0"/>
          <w:sz w:val="24"/>
        </w:rPr>
        <w:t xml:space="preserve"> Пунктом 1 статьи 1229 Гражданского кодекса Российской Федерации (далее — ГК РФ) установлено: «Гражданин или юридическое лицо, обладающие исключительным правом на результат интеллектуальной деятельности или на средство индивидуализации (правообладатель), вправе использовать такой результат или такое средство по своему усмотрению любым не противоречащим закону способом. Правообладатель может распоряжаться исключительным правом на результат интеллектуальной деятельности или на средство индивидуализации (статья 1233), если настоящим Кодексом не предусмотрено иное.» «Правообладатель может по своему усмотрению разрешать или запрещать другим лицам использование результата интеллектуальной деятельности или средства индивидуализации. Отсутствие запрета не считается согласием (разрешением).» «Другие лица не могут использовать соответствующие результат интеллектуальной деятельности или средство индивидуализации без согласия правообладателя, за исключением случаев, предусмотренных настоящим Кодексом. Использование результата интеллектуальной деятельности или средства индивидуализации (в том числе их использование способами, предусмотренными настоящим Кодексом), если такое использование осуществляется без согласия правообладателя, является незаконным и влечет ответственность, установленную настоящим Кодексом, другими законами, за исключением случаев, когда использование результата интеллектуальной деятельности или средства индивидуализации лицами иными, чем правообладатель, без его согласия допускается настоящим Кодексом.»</w:t>
      </w:r>
    </w:p>
    <w:p>
      <w:pPr>
        <w:spacing w:after="120" w:line="276" w:lineRule="auto"/>
        <w:ind w:firstLine="709"/>
        <w:jc w:val="both"/>
      </w:pPr>
      <w:r>
        <w:rPr>
          <w:rFonts w:ascii="Times New Roman" w:hAnsi="Times New Roman"/>
          <w:b/>
          <w:i w:val="0"/>
          <w:sz w:val="24"/>
        </w:rPr>
        <w:t>Использование произведения.</w:t>
      </w:r>
      <w:r>
        <w:rPr>
          <w:rFonts w:ascii="Times New Roman" w:hAnsi="Times New Roman"/>
          <w:b w:val="0"/>
          <w:i w:val="0"/>
          <w:sz w:val="24"/>
        </w:rPr>
        <w:t xml:space="preserve"> Пунктом 1 статьи 1270 ГК РФ установлено: «Автору произведения или иному правообладателю принадлежит исключительное право использовать произведение в соответствии со статьей 1229 настоящего Кодекса в любой форме и любым не противоречащим закону способом (исключительное право на произведение), в том числе способами, указанными в пункте 2 настоящей статьи. Правообладатель может распоряжаться исключительным правом на произведение.» Согласно пункту 2 той же статьи использованием произведения считается, в частности: «1) воспроизведение произведения, то есть изготовление одного и более экземпляра произведения или его части в любой материальной форме, в том числе в форме звуко- или видеозаписи, изготовление в трех измерениях одного и более экземпляра двухмерного произведения и в двух измерениях одного и более экземпляра трехмерного произведения. При этом запись произведения на электронном носителе, в том числе запись в память ЭВМ, также считается воспроизведением. Не считается воспроизведением краткосрочная запись произведения, которая носит временный или случайный характер и составляет неотъемлемую и существенную часть технологического процесса, имеющего единственной целью правомерное использование произведения либо осуществляемую информационным посредником между третьими лицами передачу произведения в информационно-телекоммуникационной сети, при условии, что такая запись не имеет самостоятельного экономического значения»; «11) доведение произведения до всеобщего сведения таким образом, что любое лицо может получить доступ к произведению из любого места и в любое время по собственному выбору (доведение до всеобщего сведения).»</w:t>
      </w:r>
    </w:p>
    <w:p>
      <w:pPr>
        <w:spacing w:after="120" w:line="276" w:lineRule="auto"/>
        <w:ind w:firstLine="709"/>
        <w:jc w:val="both"/>
      </w:pPr>
      <w:r>
        <w:rPr>
          <w:rFonts w:ascii="Times New Roman" w:hAnsi="Times New Roman"/>
          <w:b/>
          <w:i w:val="0"/>
          <w:sz w:val="24"/>
        </w:rPr>
        <w:t>Способы защиты.</w:t>
      </w:r>
      <w:r>
        <w:rPr>
          <w:rFonts w:ascii="Times New Roman" w:hAnsi="Times New Roman"/>
          <w:b w:val="0"/>
          <w:i w:val="0"/>
          <w:sz w:val="24"/>
        </w:rPr>
        <w:t xml:space="preserve"> Пунктом 1 статьи 1252 ГК РФ установлено: «В случае нарушения исключительных прав на результаты интеллектуальной деятельности и на средства индивидуализации их защита осуществляется, в частности, путем предъявления в порядке, предусмотренном настоящим Кодексом, требования:» «2) о пресечении действий, нарушающих право или создающих угрозу его нарушения, - к лицу, совершающему такие действия или осуществляющему необходимые приготовления к ним, а также к иным лицам, которые могут пресечь такие действия»; «3) о возмещении убытков или в случаях, предусмотренных настоящим Кодексом, о выплате компенсации - к лицу, неправомерно использовавшему результат интеллектуальной деятельности или средство индивидуализации без заключения соглашения с правообладателем (бездоговорное использование) либо иным образом нарушившему его исключительное право и причинившему ему ущерб, в том числе нарушившему его право на вознаграждение, предусмотренное статьей 1245, пунктом 3 статьи 1263 и статьей 1326 настоящего Кодекса»; «4) об изъятии материального носителя в соответствии с пунктом 4 настоящей статьи - к его изготовителю, импортеру, хранителю, перевозчику, продавцу, иному распространителю, недобросовестному приобретателю»; «5) о публикации решения суда о допущенном нарушении с указанием действительного правообладателя - к нарушителю исключительного права.» Пунктом 1.1 той же статьи предусмотрено: «Нарушением исключительного права признается незаконное использование одного результата интеллектуальной деятельности или средства индивидуализации каким-либо одним способом.»</w:t>
      </w:r>
    </w:p>
    <w:p>
      <w:pPr>
        <w:spacing w:after="120" w:line="276" w:lineRule="auto"/>
        <w:ind w:firstLine="709"/>
        <w:jc w:val="both"/>
      </w:pPr>
      <w:r>
        <w:rPr>
          <w:rFonts w:ascii="Times New Roman" w:hAnsi="Times New Roman"/>
          <w:b/>
          <w:i w:val="0"/>
          <w:sz w:val="24"/>
        </w:rPr>
        <w:t>Компенсация за нарушение авторских прав.</w:t>
      </w:r>
      <w:r>
        <w:rPr>
          <w:rFonts w:ascii="Times New Roman" w:hAnsi="Times New Roman"/>
          <w:b w:val="0"/>
          <w:i w:val="0"/>
          <w:sz w:val="24"/>
        </w:rPr>
        <w:t xml:space="preserve"> Пунктом 1 статьи 1301 ГК РФ установлено: «В случаях нарушения исключительного права на произведение автор или иной правообладатель наряду с использованием других применимых способов защиты и мер ответственности, установленных настоящим Кодексом (статьи 1250, 1252 и 1253), вправе в соответствии со статьей 1252.1 настоящего Кодекса требовать от нарушителя по своему выбору вместо возмещения убытков выплаты компенсации:» «1) в размере от десяти тысяч до десяти миллионов рублей»; «2) в размере двукратной стоимости контрафактных экземпляров произведения»; «3) в размере двукратной стоимости права использования произведения, определяемой исходя из цены, которая при сравнимых обстоятельствах обычно взимается за правомерное использование произведения тем способом, который использовал нарушитель.»</w:t>
      </w:r>
    </w:p>
    <w:p>
      <w:pPr>
        <w:spacing w:after="120" w:line="276" w:lineRule="auto"/>
        <w:ind w:firstLine="709"/>
        <w:jc w:val="both"/>
      </w:pPr>
      <w:r>
        <w:rPr>
          <w:rFonts w:ascii="Times New Roman" w:hAnsi="Times New Roman"/>
          <w:b/>
          <w:i w:val="0"/>
          <w:sz w:val="24"/>
        </w:rPr>
        <w:t>Компенсация.</w:t>
      </w:r>
      <w:r>
        <w:rPr>
          <w:rFonts w:ascii="Times New Roman" w:hAnsi="Times New Roman"/>
          <w:b w:val="0"/>
          <w:i w:val="0"/>
          <w:sz w:val="24"/>
        </w:rPr>
        <w:t xml:space="preserve"> Пунктом 1 статьи 1252.1 ГК РФ установлено: «В случаях, предусмотренных настоящим Кодексом для отдельных видов результатов интеллектуальной деятельности или средств индивидуализации, при нарушении исключительного права правообладатель вправе вместо возмещения убытков требовать от нарушителя выплаты компенсации за нарушение указанного права. Компенсация подлежит взысканию при доказанности факта правонарушения. При этом правообладатель, обратившийся за защитой своего права, освобождается от доказывания размера причиненных ему убытков.» Согласно пункту 2 той же статьи «Компенсация может быть исчислена с помощью одного из следующих способов расчета, используемых по основаниям и в пределах, которые предусмотрены настоящим Кодексом для отдельных видов результатов интеллектуальной деятельности или средств индивидуализации с учетом их особенностей:» «назначение компенсации в твердом размере»; «назначение компенсации в размере, кратном стоимости контрафактных материальных носителей»; «назначение компенсации в размере, кратном стоимости права использования результата интеллектуальной деятельности или средства индивидуализации, определяемой исходя из цены, которая при сравнимых обстоятельствах обычно взимается за правомерное использование таких результата или средства тем способом, который использовал нарушитель.» «Размер компенсации определяется судом в зависимости от обстоятельств дела соразмерно объему и характеру нарушения, а также с учетом требований разумности и справедливости.»</w:t>
      </w:r>
    </w:p>
    <w:p>
      <w:pPr>
        <w:spacing w:after="120" w:line="276" w:lineRule="auto"/>
        <w:ind w:firstLine="709"/>
        <w:jc w:val="both"/>
      </w:pPr>
      <w:r>
        <w:rPr>
          <w:rFonts w:ascii="Times New Roman" w:hAnsi="Times New Roman"/>
          <w:b w:val="0"/>
          <w:i w:val="0"/>
          <w:sz w:val="24"/>
        </w:rPr>
        <w:t>Ответчик использовал [__] произведений; за каждое произведение истец просит компенсацию [в размере [сумма] рублей / двукратной стоимости права использования — [сумма] рублей по прейскуранту истца на лицензии], всего — [сумма] рублей.</w:t>
      </w:r>
    </w:p>
    <w:p>
      <w:pPr>
        <w:spacing w:after="120" w:line="276" w:lineRule="auto"/>
        <w:ind w:firstLine="709"/>
        <w:jc w:val="both"/>
      </w:pPr>
      <w:r>
        <w:rPr>
          <w:rFonts w:ascii="Times New Roman" w:hAnsi="Times New Roman"/>
          <w:b/>
          <w:i w:val="0"/>
          <w:sz w:val="24"/>
        </w:rPr>
        <w:t>Ответственность независимо от вины.</w:t>
      </w:r>
      <w:r>
        <w:rPr>
          <w:rFonts w:ascii="Times New Roman" w:hAnsi="Times New Roman"/>
          <w:b w:val="0"/>
          <w:i w:val="0"/>
          <w:sz w:val="24"/>
        </w:rPr>
        <w:t xml:space="preserve"> Абзацем третьим пункта 3 статьи 1250 ГК РФ установлено: «Если иное не установлено настоящим Кодексом, предусмотренные подпунктом 3 пункта 1 статьи 1252 и статьей 1252.1 настоящего Кодекса меры ответственности за нарушение интеллектуальных прав, допущенное нарушителем при осуществлении им предпринимательской деятельности, подлежат применению независимо от вины нарушителя, если такое лицо не докажет, что нарушение интеллектуальных прав произошло вследствие непреодолимой силы, то есть чрезвычайных и непредотвратимых при данных условиях обстоятельств.»</w:t>
      </w:r>
    </w:p>
    <w:p>
      <w:pPr>
        <w:spacing w:after="120" w:line="276" w:lineRule="auto"/>
        <w:jc w:val="center"/>
      </w:pPr>
      <w:r>
        <w:rPr>
          <w:rFonts w:ascii="Times New Roman" w:hAnsi="Times New Roman"/>
          <w:b/>
          <w:i w:val="0"/>
          <w:sz w:val="24"/>
        </w:rPr>
        <w:t>III. Досудебное урегулирование</w:t>
      </w:r>
    </w:p>
    <w:p>
      <w:pPr>
        <w:spacing w:after="120" w:line="276" w:lineRule="auto"/>
        <w:ind w:firstLine="709"/>
        <w:jc w:val="both"/>
      </w:pPr>
      <w:r>
        <w:rPr>
          <w:rFonts w:ascii="Times New Roman" w:hAnsi="Times New Roman"/>
          <w:b w:val="0"/>
          <w:i w:val="0"/>
          <w:sz w:val="24"/>
        </w:rPr>
        <w:t>Пунктом 5.1 статьи 1252 ГК РФ установлено: «В случае, если правообладатель и нарушитель исключительного права являются юридическими лицами и (или) индивидуальными предпринимателями и спор подлежит рассмотрению в арбитражном суде, до предъявления иска о возмещении убытков или выплате компенсации обязательно предъявление правообладателем претензии.» «Иск о возмещении убытков или выплате компенсации может быть предъявлен в случае полного или частичного отказа удовлетворить претензию либо неполучения ответа на нее в тридцатидневный срок со дня направления претензии, если иной срок не предусмотрен договором.» «[дата]» истец направил ответчику претензию с требованием выплатить компенсацию в размере [сумма] рублей и прекратить нарушение (почтовое отправление № [__] / по электронной почте, указанной на сайте ответчика). Ответ [не получен в течение 30 дней / ответчик отказал]. Абзацем третьим пункта 5.1 статьи 1252 ГК РФ предусмотрено: «Не требуется предъявления правообладателем претензии до предъявления им требования, указанного в подпунктах 1, 2, 4 и 5 пункта 1 и пункте 5 настоящей статьи.»</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35 АПК РФ «Иск предъявляется в арбитражный суд субъекта Российской Федерации по адресу или месту жительства ответчика.» Ответчик находится по адресу: [адрес из ЕГРЮЛ], что относится к компетенции Арбитражного суда [наименование].</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Статьёй 106 АПК РФ установлено: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Согласно части 2 той же статьи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При подаче иска истец уплатил государственную пошлину в размере [сумма] рублей [и понёс расходы на оплату услуг представителя в размере [сумма] рублей по договору от «[дата]» № [__]].</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1229, 1250, 1252, 1252.1, 1259, 1270, 1301 Гражданского кодекса Российской Федерации, статьями 4, 101, 106, 110, 125, 126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компенсацию за нарушение исключительного права на [__] произведений в размере [сумма] рублей.</w:t>
      </w:r>
    </w:p>
    <w:p>
      <w:pPr>
        <w:spacing w:after="120" w:line="276" w:lineRule="auto"/>
        <w:ind w:firstLine="709"/>
        <w:jc w:val="both"/>
      </w:pPr>
      <w:r>
        <w:rPr>
          <w:rFonts w:ascii="Times New Roman" w:hAnsi="Times New Roman"/>
          <w:b w:val="0"/>
          <w:i w:val="0"/>
          <w:sz w:val="24"/>
        </w:rPr>
        <w:t>2. Взыскать с ответчика в пользу истца расходы на фиксацию нарушения (нотариальный осмотр) в размере [сумма] рублей.</w:t>
      </w:r>
    </w:p>
    <w:p>
      <w:pPr>
        <w:spacing w:after="120" w:line="276" w:lineRule="auto"/>
        <w:ind w:firstLine="709"/>
        <w:jc w:val="both"/>
      </w:pPr>
      <w:r>
        <w:rPr>
          <w:rFonts w:ascii="Times New Roman" w:hAnsi="Times New Roman"/>
          <w:b w:val="0"/>
          <w:i w:val="0"/>
          <w:sz w:val="24"/>
        </w:rPr>
        <w:t>3. Взыскать с ответчика в пользу истца расходы по уплате государственной пошлины в размере [сумма] рублей [и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ответчику копии искового заявления и приложенных к нему документов, которые у него отсутствуют (почтовая квитанция и опись вложения / подтверждение отправки через систему электронного документооборота).</w:t>
      </w:r>
    </w:p>
    <w:p>
      <w:pPr>
        <w:spacing w:after="40" w:line="276" w:lineRule="auto"/>
        <w:jc w:val="left"/>
      </w:pPr>
      <w:r>
        <w:rPr>
          <w:rFonts w:ascii="Times New Roman" w:hAnsi="Times New Roman"/>
          <w:b w:val="0"/>
          <w:i w:val="0"/>
          <w:sz w:val="24"/>
        </w:rPr>
        <w:t>2. Документ об уплате государственной пошлины (платёжное поручение с отметкой банка).</w:t>
      </w:r>
    </w:p>
    <w:p>
      <w:pPr>
        <w:spacing w:after="40" w:line="276" w:lineRule="auto"/>
        <w:jc w:val="left"/>
      </w:pPr>
      <w:r>
        <w:rPr>
          <w:rFonts w:ascii="Times New Roman" w:hAnsi="Times New Roman"/>
          <w:b w:val="0"/>
          <w:i w:val="0"/>
          <w:sz w:val="24"/>
        </w:rPr>
        <w:t>3. Доказательства принадлежности исключительного права (договоры с автором, исходные файлы, первая публикация).</w:t>
      </w:r>
    </w:p>
    <w:p>
      <w:pPr>
        <w:spacing w:after="40" w:line="276" w:lineRule="auto"/>
        <w:jc w:val="left"/>
      </w:pPr>
      <w:r>
        <w:rPr>
          <w:rFonts w:ascii="Times New Roman" w:hAnsi="Times New Roman"/>
          <w:b w:val="0"/>
          <w:i w:val="0"/>
          <w:sz w:val="24"/>
        </w:rPr>
        <w:t>4. Нотариальный протокол осмотра сайта ответчика (или протокол автоматизированной фиксации).</w:t>
      </w:r>
    </w:p>
    <w:p>
      <w:pPr>
        <w:spacing w:after="40" w:line="276" w:lineRule="auto"/>
        <w:jc w:val="left"/>
      </w:pPr>
      <w:r>
        <w:rPr>
          <w:rFonts w:ascii="Times New Roman" w:hAnsi="Times New Roman"/>
          <w:b w:val="0"/>
          <w:i w:val="0"/>
          <w:sz w:val="24"/>
        </w:rPr>
        <w:t>5. Претензия и доказательства её направления.</w:t>
      </w:r>
    </w:p>
    <w:p>
      <w:pPr>
        <w:spacing w:after="40" w:line="276" w:lineRule="auto"/>
        <w:jc w:val="left"/>
      </w:pPr>
      <w:r>
        <w:rPr>
          <w:rFonts w:ascii="Times New Roman" w:hAnsi="Times New Roman"/>
          <w:b w:val="0"/>
          <w:i w:val="0"/>
          <w:sz w:val="24"/>
        </w:rPr>
        <w:t>6. Прейскурант / лицензионные договоры для расчёта стоимости права использования.</w:t>
      </w:r>
    </w:p>
    <w:p>
      <w:pPr>
        <w:spacing w:after="40" w:line="276" w:lineRule="auto"/>
        <w:jc w:val="left"/>
      </w:pPr>
      <w:r>
        <w:rPr>
          <w:rFonts w:ascii="Times New Roman" w:hAnsi="Times New Roman"/>
          <w:b w:val="0"/>
          <w:i w:val="0"/>
          <w:sz w:val="24"/>
        </w:rPr>
        <w:t>7. Выписки из ЕГРЮЛ (ЕГРИП) в отношении истца и ответчика, полученные не ранее чем за тридцать дней до обращения в суд.</w:t>
      </w:r>
    </w:p>
    <w:p>
      <w:pPr>
        <w:spacing w:after="40" w:line="276" w:lineRule="auto"/>
        <w:jc w:val="left"/>
      </w:pPr>
      <w:r>
        <w:rPr>
          <w:rFonts w:ascii="Times New Roman" w:hAnsi="Times New Roman"/>
          <w:b w:val="0"/>
          <w:i w:val="0"/>
          <w:sz w:val="24"/>
        </w:rPr>
        <w:t>8. Документ о полномочиях лица, подписавшего иск: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40" w:line="276" w:lineRule="auto"/>
        <w:jc w:val="left"/>
      </w:pPr>
      <w:r>
        <w:rPr>
          <w:rFonts w:ascii="Times New Roman" w:hAnsi="Times New Roman"/>
          <w:b w:val="0"/>
          <w:i w:val="0"/>
          <w:sz w:val="24"/>
        </w:rPr>
        <w:t>9. Копия договора на оказание юридических услуг и документы об их оплате [если заявлены расходы на представителя].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Иски о нарушении исключительных прав (о компенсации, запрете использования) рассматривает арбитражный суд субъекта РФ по общим правилам подсудности; Суд по интеллектуальным правам — кассационная инстанция по таким делам. Споры о предоставлении правовой охраны (о признании патента недействительным, о досрочном прекращении товарного знака) — первая инстанция СИП.</w:t>
      </w:r>
    </w:p>
    <w:p>
      <w:pPr>
        <w:spacing w:after="40" w:line="276" w:lineRule="auto"/>
        <w:jc w:val="both"/>
      </w:pPr>
      <w:r>
        <w:rPr>
          <w:rFonts w:ascii="Times New Roman" w:hAnsi="Times New Roman"/>
          <w:b w:val="0"/>
          <w:i/>
          <w:sz w:val="24"/>
        </w:rPr>
        <w:t>— Фиксируйте нарушение до направления претензии: нотариальный осмотр сайта, контрольная закупка с чеком и видеозаписью, скриншоты с датой и URL (WebArchive). После претензии нарушитель часто удаляет материалы.</w:t>
      </w:r>
    </w:p>
    <w:p>
      <w:pPr>
        <w:spacing w:after="40" w:line="276" w:lineRule="auto"/>
        <w:jc w:val="both"/>
      </w:pPr>
      <w:r>
        <w:rPr>
          <w:rFonts w:ascii="Times New Roman" w:hAnsi="Times New Roman"/>
          <w:b w:val="0"/>
          <w:i/>
          <w:sz w:val="24"/>
        </w:rPr>
        <w:t>— Если одно произведение использовано несколькими способами (воспроизведение + доведение до всеобщего сведения), но второй способ объективно необходим для первого, компенсация за него отдельно не взыскивается (п. 5 ст. 1252.1 ГК РФ).</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по общему правилу иск подаётся в арбитражный суд субъекта РФ по адресу ответчика (ст. 35 АПК РФ); договором может быть установлена иная подсудность (ст. 37 АПК РФ), а иск из договора с указанным местом исполнения можно подать по месту исполнения (ч. 4 ст. 36 АПК РФ). Иск удобно подать через систему «Мой арбитр» (ч. 7 ст. 4 АПК РФ).</w:t>
      </w:r>
    </w:p>
    <w:p>
      <w:pPr>
        <w:spacing w:after="40" w:line="276" w:lineRule="auto"/>
        <w:jc w:val="both"/>
      </w:pPr>
      <w:r>
        <w:rPr>
          <w:rFonts w:ascii="Times New Roman" w:hAnsi="Times New Roman"/>
          <w:b w:val="0"/>
          <w:i/>
          <w:sz w:val="24"/>
        </w:rPr>
        <w:t>— Госпошлина по имущественному иску (подп. 1 п. 1 ст. 333.21 НК РФ в ред. с 08.09.2024): до 100 000 руб. — 10 000 руб.; от 100 001 до 1 000 000 руб. — 10 000 руб. плюс 5 % суммы свыше 100 000 руб.; от 1 000 001 до 10 000 000 руб. — 55 000 руб. плюс 3 % суммы свыше 1 000 000 руб.; от 10 000 001 до 50 000 000 руб. — 325 000 руб. плюс 1 % суммы свыше 10 000 000 руб.; свыше 50 000 000 руб. — 725 000 руб. плюс 0,5 % суммы свыше 50 000 000 руб., но не более 10 000 000 руб.</w:t>
      </w:r>
    </w:p>
    <w:p>
      <w:pPr>
        <w:spacing w:after="40" w:line="276" w:lineRule="auto"/>
        <w:jc w:val="both"/>
      </w:pPr>
      <w:r>
        <w:rPr>
          <w:rFonts w:ascii="Times New Roman" w:hAnsi="Times New Roman"/>
          <w:b w:val="0"/>
          <w:i/>
          <w:sz w:val="24"/>
        </w:rPr>
        <w:t>— Иски о взыскании денежных средств с ценой до 1 200 000 руб. для юридических лиц и до 600 000 руб. для индивидуальных предпринимателей рассматриваются в порядке упрощённого производства (п. 1 ч. 1 ст. 227 АПК РФ). Если долг признан ответчиком документально (акт сверки, подписанные УПД) и не превышает 750 000 руб., быстрее и дешевле подать заявление о выдаче судебного приказа (п. 1 ст. 229.2 АПК РФ; пошлина — 50 % от пошлины по иску, но не менее 8 000 руб.).</w:t>
      </w:r>
    </w:p>
    <w:p>
      <w:pPr>
        <w:spacing w:after="40" w:line="276" w:lineRule="auto"/>
        <w:jc w:val="both"/>
      </w:pPr>
      <w:r>
        <w:rPr>
          <w:rFonts w:ascii="Times New Roman" w:hAnsi="Times New Roman"/>
          <w:b w:val="0"/>
          <w:i/>
          <w:sz w:val="24"/>
        </w:rPr>
        <w:t>—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(ч. 2 ст. 112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