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залогодержатель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залогодатель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[размер обеспеченного требования]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15 000 руб. для ИП (подп. 4 п. 1 ст. 333.21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обращении взыскания на заложенное недвижимое имущество</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В обеспечение исполнения обязательств [ответчика / третьего лица [наименование]] по договору [займа / поставки] от «[дата]» № [__] между истцом и ответчиком заключён договор об ипотеке от «[дата]» № [__] (далее — Договор ипотеки), предметом которого является [нежилое здание / помещение / земельный участок] с кадастровым номером [__] по адресу [__]. Ипотека зарегистрирована в ЕГРН «[дата]». Залоговая стоимость — [сумма] рублей.</w:t>
      </w:r>
    </w:p>
    <w:p>
      <w:pPr>
        <w:spacing w:after="120" w:line="276" w:lineRule="auto"/>
        <w:ind w:firstLine="709"/>
        <w:jc w:val="both"/>
      </w:pPr>
      <w:r>
        <w:rPr>
          <w:rFonts w:ascii="Times New Roman" w:hAnsi="Times New Roman"/>
          <w:b w:val="0"/>
          <w:i w:val="0"/>
          <w:sz w:val="24"/>
        </w:rPr>
        <w:t>Обеспеченное обязательство не исполнено: задолженность составляет [сумма] рублей [взыскана решением суда от «[дата]» по делу № [__]]. Просрочка — [__] месяцев, сумма долга составляет [__] % стоимости предмета залога.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Понятие залога.</w:t>
      </w:r>
      <w:r>
        <w:rPr>
          <w:rFonts w:ascii="Times New Roman" w:hAnsi="Times New Roman"/>
          <w:b w:val="0"/>
          <w:i w:val="0"/>
          <w:sz w:val="24"/>
        </w:rPr>
        <w:t xml:space="preserve"> Пунктом 1 статьи 334 Гражданского кодекса Российской Федерации (далее — ГК РФ) установлено: «В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 Согласно абзацу второму пункта 4 той же статьи «К залогу недвижимого имущества (ипотеке) применяются правила настоящего Кодекса о вещных правах, а в части, не урегулированной указанными правилами и законом об ипотеке, общие положения о залоге.»</w:t>
      </w:r>
    </w:p>
    <w:p>
      <w:pPr>
        <w:spacing w:after="120" w:line="276" w:lineRule="auto"/>
        <w:ind w:firstLine="709"/>
        <w:jc w:val="both"/>
      </w:pPr>
      <w:r>
        <w:rPr>
          <w:rFonts w:ascii="Times New Roman" w:hAnsi="Times New Roman"/>
          <w:b/>
          <w:i w:val="0"/>
          <w:sz w:val="24"/>
        </w:rPr>
        <w:t>Основания обращения взыскания.</w:t>
      </w:r>
      <w:r>
        <w:rPr>
          <w:rFonts w:ascii="Times New Roman" w:hAnsi="Times New Roman"/>
          <w:b w:val="0"/>
          <w:i w:val="0"/>
          <w:sz w:val="24"/>
        </w:rPr>
        <w:t xml:space="preserve"> Пунктом 1 статьи 348 ГК РФ установлено: «Взыскание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 Пунктом 2 той же статьи предусмотрено: «Обращение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несоразмерен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 «1) сумма неисполненного обязательства составляет менее чем пять процентов от размера стоимости заложенного имущества»; «2) период просрочки исполнения обязательства, обеспеченного залогом, составляет менее чем три месяца.» Нарушение не является незначительным: долг составляет [__] % стоимости предмета залога, просрочка — более трёх месяцев. [Пунктом 3 статьи 348 ГК РФ: «Если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w:t>
      </w:r>
    </w:p>
    <w:p>
      <w:pPr>
        <w:spacing w:after="120" w:line="276" w:lineRule="auto"/>
        <w:ind w:firstLine="709"/>
        <w:jc w:val="both"/>
      </w:pPr>
      <w:r>
        <w:rPr>
          <w:rFonts w:ascii="Times New Roman" w:hAnsi="Times New Roman"/>
          <w:b/>
          <w:i w:val="0"/>
          <w:sz w:val="24"/>
        </w:rPr>
        <w:t>Ипотека.</w:t>
      </w:r>
      <w:r>
        <w:rPr>
          <w:rFonts w:ascii="Times New Roman" w:hAnsi="Times New Roman"/>
          <w:b w:val="0"/>
          <w:i w:val="0"/>
          <w:sz w:val="24"/>
        </w:rPr>
        <w:t xml:space="preserve"> Пунктом 1 статьи 50 Федерального закона от 16.07.1998 № 102-ФЗ «Об ипотеке (залоге недвижимости)» (далее — Закон об ипотеке) установлено: «Залогодержатель вправе обратить взыскание на имущество, заложенное по договору об ипотеке, для удовлетворения за счет этого имущества названных в статьях 3 и 4 настоящего Федерального закона требований, вызванных неисполнением или ненадлежащим исполнением обеспеченного ипотекой обязательства, в частности неуплатой или несвоевременной уплатой суммы долга полностью или в части, если договором не предусмотрено иное.» Статьёй 51 Закона об ипотеке предусмотрено: «Взыскание по требованиям залогодержателя обращается на имущество, заложенное по договору об ипотеке, по решению суда, за исключением случаев, когда в соответствии со статьей 55 настоящего Федерального закона допускается удовлетворение таких требований без обращения в суд.»</w:t>
      </w:r>
    </w:p>
    <w:p>
      <w:pPr>
        <w:spacing w:after="120" w:line="276" w:lineRule="auto"/>
        <w:ind w:firstLine="709"/>
        <w:jc w:val="both"/>
      </w:pPr>
      <w:r>
        <w:rPr>
          <w:rFonts w:ascii="Times New Roman" w:hAnsi="Times New Roman"/>
          <w:b/>
          <w:i w:val="0"/>
          <w:sz w:val="24"/>
        </w:rPr>
        <w:t>Порядок обращения взыскания.</w:t>
      </w:r>
      <w:r>
        <w:rPr>
          <w:rFonts w:ascii="Times New Roman" w:hAnsi="Times New Roman"/>
          <w:b w:val="0"/>
          <w:i w:val="0"/>
          <w:sz w:val="24"/>
        </w:rPr>
        <w:t xml:space="preserve"> Пунктом 1 статьи 349 ГК РФ установлено: «Обращение взыскания на заложенное имущество осуществляется по решению суда, если соглашением залогодателя и залогодержателя не предусмотрен внесудебный порядок обращения взыскания на заложенное имущество.» Согласно пункту 1 статьи 350 ГК РФ «Реализация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законодательством,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абзацами вторым и третьим пункта 2 статьи 350.1 настоящего Кодекса.»</w:t>
      </w:r>
    </w:p>
    <w:p>
      <w:pPr>
        <w:spacing w:after="120" w:line="276" w:lineRule="auto"/>
        <w:ind w:firstLine="709"/>
        <w:jc w:val="both"/>
      </w:pPr>
      <w:r>
        <w:rPr>
          <w:rFonts w:ascii="Times New Roman" w:hAnsi="Times New Roman"/>
          <w:b/>
          <w:i w:val="0"/>
          <w:sz w:val="24"/>
        </w:rPr>
        <w:t>Содержание решения.</w:t>
      </w:r>
      <w:r>
        <w:rPr>
          <w:rFonts w:ascii="Times New Roman" w:hAnsi="Times New Roman"/>
          <w:b w:val="0"/>
          <w:i w:val="0"/>
          <w:sz w:val="24"/>
        </w:rPr>
        <w:t xml:space="preserve"> Пунктом 2 статьи 54 Закона об ипотеке установлено, что суд должен определить и указать в решении, в частности, «3) способ и порядок реализации заложенного имущества, на которое обращается взыскание. Если стороны заключили соглашение, устанавливающее порядок реализации предмета ипотеки, суд определяет способ реализации заложенного имущества в соответствии с условиями такого соглашения (пункт 1.1 статьи 9 настоящего Федерального закона)» [подпункт 4:] «4) начальную продажную цену заложенного имущества при его реализации. Начальная продажная цена имущества на публичных торгах определяется на основе соглашения между залогодателем и залогодержателем, достигнутого в ходе рассмотрения дела в суде, а в случае спора - самим судом. Если начальная продажная цена заложенного имущества определяется на основании отчета оценщика, она устанавливается равной восьмидесяти процентам рыночной стоимости такого имущества, определенной в отчете оценщика. Особенности определения начальной продажной цены заложенного имущества устанавливаются пунктом 9 статьи 77.1 настоящего Федерального закона» Рыночная стоимость предмета ипотеки по отчёту оценщика от «[дата]» № [__] — [сумма] рублей; начальная продажная цена — 80 % этой стоимости, [сумма] рублей.</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Требование [вещного характера / о признании права] не относится к спорам о взыскании денежных средств, для которых часть 5 статьи 4 АПК РФ устанавливает обязательный претензионный порядок. Истец тем не менее направил ответчику требование от «[дата]»; оно не исполнено.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50, 51, 54 Закона об ипотеке, статьями 334, 348, 349, 350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Обратить взыскание на заложенное по договору об ипотеке от «[дата]» № [__] имущество — [объект] с кадастровым номером [__] по адресу [__] — для удовлетворения требований истца по договору [__] от «[дата]» № [__] в размере [сумма] рублей.</w:t>
      </w:r>
    </w:p>
    <w:p>
      <w:pPr>
        <w:spacing w:after="120" w:line="276" w:lineRule="auto"/>
        <w:ind w:firstLine="709"/>
        <w:jc w:val="both"/>
      </w:pPr>
      <w:r>
        <w:rPr>
          <w:rFonts w:ascii="Times New Roman" w:hAnsi="Times New Roman"/>
          <w:b w:val="0"/>
          <w:i w:val="0"/>
          <w:sz w:val="24"/>
        </w:rPr>
        <w:t>2. Определить способ реализации — продажа с публичных торгов, установить начальную продажную цену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обеспеченный ипотекой; договор об ипотеке; выписка из ЕГРН с записью об ипотеке.</w:t>
      </w:r>
    </w:p>
    <w:p>
      <w:pPr>
        <w:spacing w:after="40" w:line="276" w:lineRule="auto"/>
        <w:jc w:val="left"/>
      </w:pPr>
      <w:r>
        <w:rPr>
          <w:rFonts w:ascii="Times New Roman" w:hAnsi="Times New Roman"/>
          <w:b w:val="0"/>
          <w:i w:val="0"/>
          <w:sz w:val="24"/>
        </w:rPr>
        <w:t>4. Документы о задолженности (расчёт, решение суда о взыскании долга).</w:t>
      </w:r>
    </w:p>
    <w:p>
      <w:pPr>
        <w:spacing w:after="40" w:line="276" w:lineRule="auto"/>
        <w:jc w:val="left"/>
      </w:pPr>
      <w:r>
        <w:rPr>
          <w:rFonts w:ascii="Times New Roman" w:hAnsi="Times New Roman"/>
          <w:b w:val="0"/>
          <w:i w:val="0"/>
          <w:sz w:val="24"/>
        </w:rPr>
        <w:t>5. Отчёт оценщика о рыночной стоимости предмета ипотеки.</w:t>
      </w:r>
    </w:p>
    <w:p>
      <w:pPr>
        <w:spacing w:after="40" w:line="276" w:lineRule="auto"/>
        <w:jc w:val="left"/>
      </w:pPr>
      <w:r>
        <w:rPr>
          <w:rFonts w:ascii="Times New Roman" w:hAnsi="Times New Roman"/>
          <w:b w:val="0"/>
          <w:i w:val="0"/>
          <w:sz w:val="24"/>
        </w:rPr>
        <w:t>6. Требование залогодателю о погашении долга / уведомление об обращении взыскания.</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Требование об обращении взыскания можно соединить с требованием о взыскании долга, если залогодатель и должник — одно лицо; тогда добавьте имущественную пошлину.</w:t>
      </w:r>
    </w:p>
    <w:p>
      <w:pPr>
        <w:spacing w:after="40" w:line="276" w:lineRule="auto"/>
        <w:jc w:val="both"/>
      </w:pPr>
      <w:r>
        <w:rPr>
          <w:rFonts w:ascii="Times New Roman" w:hAnsi="Times New Roman"/>
          <w:b w:val="0"/>
          <w:i/>
          <w:sz w:val="24"/>
        </w:rPr>
        <w:t>— Если договор об ипотеке удостоверен нотариально и содержит условие о внесудебном порядке, можно обратить взыскание по исполнительной надписи нотариуса (п. 6 ст. 349 ГК РФ).</w:t>
      </w:r>
    </w:p>
    <w:p>
      <w:pPr>
        <w:spacing w:after="40" w:line="276" w:lineRule="auto"/>
        <w:jc w:val="both"/>
      </w:pPr>
      <w:r>
        <w:rPr>
          <w:rFonts w:ascii="Times New Roman" w:hAnsi="Times New Roman"/>
          <w:b w:val="0"/>
          <w:i/>
          <w:sz w:val="24"/>
        </w:rPr>
        <w:t>— Подсудность — по месту нахождения недвижимости (ч. 1 ст. 38 АПК РФ), если иск касается прав на недвижимое имущество.</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