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собственник имущества</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1: </w:t>
      </w:r>
      <w:r>
        <w:rPr>
          <w:rFonts w:ascii="Times New Roman" w:hAnsi="Times New Roman"/>
          <w:b w:val="0"/>
          <w:i w:val="0"/>
          <w:sz w:val="24"/>
        </w:rPr>
        <w:t>должник по исполнительному производству</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2 (взыскатель): </w:t>
      </w:r>
      <w:r>
        <w:rPr>
          <w:rFonts w:ascii="Times New Roman" w:hAnsi="Times New Roman"/>
          <w:b w:val="0"/>
          <w:i w:val="0"/>
          <w:sz w:val="24"/>
        </w:rP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[отделение судебных приставов]</w:t>
      </w:r>
      <w:r>
        <w:rPr>
          <w:rFonts w:ascii="Times New Roman" w:hAnsi="Times New Roman"/>
          <w:b w:val="0"/>
          <w:i w:val="0"/>
          <w:sz w:val="24"/>
        </w:rPr>
        <w:br/>
        <w:t>адрес: [__]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15 000 руб. для ИП (подп. 4 п. 1 ст. 333.21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об освобождении имущества от ареста (исключении из описи)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В рамках исполнительного производства № [__]-ИП, возбуждённого «[дата]» в отношении ответчика 1 (должника) в пользу ответчика 2 (взыскателя), судебный пристав-исполнитель [наименование ОСП] актом о наложении ареста (описи имущества) от «[дата]» наложил арест на [имущество: оборудование, транспортные средства, товар] по адресу [__].</w:t>
      </w:r>
    </w:p>
    <w:p>
      <w:pPr>
        <w:spacing w:after="120" w:line="276" w:lineRule="auto"/>
        <w:ind w:firstLine="709"/>
        <w:jc w:val="both"/>
      </w:pPr>
      <w:r>
        <w:rPr>
          <w:rFonts w:ascii="Times New Roman" w:hAnsi="Times New Roman"/>
          <w:b w:val="0"/>
          <w:i w:val="0"/>
          <w:sz w:val="24"/>
        </w:rPr>
        <w:t>Арестованное имущество принадлежит истцу, а не должнику: [оборудование приобретено истцом по договору от «[дата]» № [__], оплачено и учтено на балансе истца; находилось в помещении должника на основании договора [аренды / хранения / ссуды] от «[дата]»]. Истец не является стороной исполнительного производства.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 собственности.</w:t>
      </w:r>
      <w:r>
        <w:rPr>
          <w:rFonts w:ascii="Times New Roman" w:hAnsi="Times New Roman"/>
          <w:b w:val="0"/>
          <w:i w:val="0"/>
          <w:sz w:val="24"/>
        </w:rPr>
        <w:t xml:space="preserve"> Пунктом 1 статьи 209 Гражданского кодекса Российской Федерации (далее — ГК РФ) установлено: «Собственнику принадлежат права владения, пользования и распоряжения своим имуществом.» Согласно пункту 2 той же статьи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права владения, пользования и распоряжения имуществом, отдавать имущество в залог и обременять его другими способами, распоряжаться им иным образом.»</w:t>
      </w:r>
    </w:p>
    <w:p>
      <w:pPr>
        <w:spacing w:after="120" w:line="276" w:lineRule="auto"/>
        <w:ind w:firstLine="709"/>
        <w:jc w:val="both"/>
      </w:pPr>
      <w:r>
        <w:rPr>
          <w:rFonts w:ascii="Times New Roman" w:hAnsi="Times New Roman"/>
          <w:b/>
          <w:i w:val="0"/>
          <w:sz w:val="24"/>
        </w:rPr>
        <w:t>Защита прав третьих лиц в исполнительном производстве.</w:t>
      </w:r>
      <w:r>
        <w:rPr>
          <w:rFonts w:ascii="Times New Roman" w:hAnsi="Times New Roman"/>
          <w:b w:val="0"/>
          <w:i w:val="0"/>
          <w:sz w:val="24"/>
        </w:rPr>
        <w:t xml:space="preserve"> Частью 1 статьи 119 Федерального закона от 02.10.2007 № 229-ФЗ «Об исполнительном производстве» установлено: «В случае возникновения спора, связанного с принадлежностью имущества, на которое обращается взыскание, заинтересованные лица вправе обратиться в суд с иском об освобождении имущества от наложения ареста или исключении его из описи.»</w:t>
      </w:r>
    </w:p>
    <w:p>
      <w:pPr>
        <w:spacing w:after="120" w:line="276" w:lineRule="auto"/>
        <w:ind w:firstLine="709"/>
        <w:jc w:val="both"/>
      </w:pPr>
      <w:r>
        <w:rPr>
          <w:rFonts w:ascii="Times New Roman" w:hAnsi="Times New Roman"/>
          <w:b/>
          <w:i w:val="0"/>
          <w:sz w:val="24"/>
        </w:rPr>
        <w:t>Взыскание только на имущество должника.</w:t>
      </w:r>
      <w:r>
        <w:rPr>
          <w:rFonts w:ascii="Times New Roman" w:hAnsi="Times New Roman"/>
          <w:b w:val="0"/>
          <w:i w:val="0"/>
          <w:sz w:val="24"/>
        </w:rPr>
        <w:t xml:space="preserve"> Обращение взыскания допускается лишь на имущество, принадлежащее должнику. Право истца подтверждается [договором, УПД, платёжными документами, бухгалтерскими регистрами, паспортами оборудования]. Нахождение имущества в помещении должника не делает его собственностью должника.</w:t>
      </w:r>
    </w:p>
    <w:p>
      <w:pPr>
        <w:spacing w:after="120" w:line="276" w:lineRule="auto"/>
        <w:ind w:firstLine="709"/>
        <w:jc w:val="both"/>
      </w:pPr>
      <w:r>
        <w:rPr>
          <w:rFonts w:ascii="Times New Roman" w:hAnsi="Times New Roman"/>
          <w:b/>
          <w:i w:val="0"/>
          <w:sz w:val="24"/>
        </w:rPr>
        <w:t>Защита владения.</w:t>
      </w:r>
      <w:r>
        <w:rPr>
          <w:rFonts w:ascii="Times New Roman" w:hAnsi="Times New Roman"/>
          <w:b w:val="0"/>
          <w:i w:val="0"/>
          <w:sz w:val="24"/>
        </w:rPr>
        <w:t xml:space="preserve"> Статьёй 305 ГК РФ предусмотрено: «Права, предусмотренные статьями 301 - 304 настоящего Кодекса, принадлежат также лицу, хотя и не являющемуся собственником, но владеющему имуществом на праве пожизненного наследуемого владения, хозяйственного ведения, оперативного управления либо по иному основанию, предусмотренному законом или договором. Это лицо имеет право на защиту его владения также против собственника.» Статьёй 304 ГК РФ установлено: «Собственник может требовать устранения всяких нарушений его права, хотя бы эти нарушения и не были соединены с лишением владения.»</w:t>
      </w:r>
    </w:p>
    <w:p>
      <w:pPr>
        <w:spacing w:after="120" w:line="276" w:lineRule="auto"/>
        <w:ind w:firstLine="709"/>
        <w:jc w:val="both"/>
      </w:pPr>
      <w:r>
        <w:rPr>
          <w:rFonts w:ascii="Times New Roman" w:hAnsi="Times New Roman"/>
          <w:b/>
          <w:i w:val="0"/>
          <w:sz w:val="24"/>
        </w:rPr>
        <w:t>Ответчики.</w:t>
      </w:r>
      <w:r>
        <w:rPr>
          <w:rFonts w:ascii="Times New Roman" w:hAnsi="Times New Roman"/>
          <w:b w:val="0"/>
          <w:i w:val="0"/>
          <w:sz w:val="24"/>
        </w:rPr>
        <w:t xml:space="preserve"> Ответчиками по такому иску являются должник и взыскатель, в интересах которого наложен арест; судебный пристав-исполнитель привлекается третьим лицом.</w:t>
      </w:r>
    </w:p>
    <w:p>
      <w:pPr>
        <w:spacing w:after="120" w:line="276" w:lineRule="auto"/>
        <w:jc w:val="center"/>
      </w:pPr>
      <w:r>
        <w:rPr>
          <w:rFonts w:ascii="Times New Roman" w:hAnsi="Times New Roman"/>
          <w:b/>
          <w:i w:val="0"/>
          <w:sz w:val="24"/>
        </w:rPr>
        <w:t>III. Досудебное урегулирование</w:t>
      </w:r>
    </w:p>
    <w:p>
      <w:pPr>
        <w:spacing w:after="120" w:line="276" w:lineRule="auto"/>
        <w:ind w:firstLine="709"/>
        <w:jc w:val="both"/>
      </w:pPr>
      <w:r>
        <w:rPr>
          <w:rFonts w:ascii="Times New Roman" w:hAnsi="Times New Roman"/>
          <w:b w:val="0"/>
          <w:i w:val="0"/>
          <w:sz w:val="24"/>
        </w:rPr>
        <w:t>Требование [вещного характера / о признании права] не относится к спорам о взыскании денежных средств, для которых часть 5 статьи 4 АПК РФ устанавливает обязательный претензионный порядок. Истец тем не менее направил ответчику требование от «[дата]»; оно не исполнено.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119 Федерального закона «Об исполнительном производстве», статьями 209, 304, 305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Освободить от ареста (исключить из описи), наложенного актом судебного пристава-исполнителя [наименование ОСП] от «[дата]» в рамках исполнительного производства № [__]-ИП, следующее имущество: [перечень с индивидуальными признаками].</w:t>
      </w:r>
    </w:p>
    <w:p>
      <w:pPr>
        <w:spacing w:after="120" w:line="276" w:lineRule="auto"/>
        <w:ind w:firstLine="709"/>
        <w:jc w:val="both"/>
      </w:pPr>
      <w:r>
        <w:rPr>
          <w:rFonts w:ascii="Times New Roman" w:hAnsi="Times New Roman"/>
          <w:b w:val="0"/>
          <w:i w:val="0"/>
          <w:sz w:val="24"/>
        </w:rPr>
        <w:t>2.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Акт о наложении ареста (описи имущества), постановление пристава.</w:t>
      </w:r>
    </w:p>
    <w:p>
      <w:pPr>
        <w:spacing w:after="40" w:line="276" w:lineRule="auto"/>
        <w:jc w:val="left"/>
      </w:pPr>
      <w:r>
        <w:rPr>
          <w:rFonts w:ascii="Times New Roman" w:hAnsi="Times New Roman"/>
          <w:b w:val="0"/>
          <w:i w:val="0"/>
          <w:sz w:val="24"/>
        </w:rPr>
        <w:t>4. Документы о праве собственности истца (договоры, УПД, платёжные поручения, инвентарные карточки ОС-6).</w:t>
      </w:r>
    </w:p>
    <w:p>
      <w:pPr>
        <w:spacing w:after="40" w:line="276" w:lineRule="auto"/>
        <w:jc w:val="left"/>
      </w:pPr>
      <w:r>
        <w:rPr>
          <w:rFonts w:ascii="Times New Roman" w:hAnsi="Times New Roman"/>
          <w:b w:val="0"/>
          <w:i w:val="0"/>
          <w:sz w:val="24"/>
        </w:rPr>
        <w:t>5. Документы о законном основании нахождения имущества у должника (договор аренды, хранения).</w:t>
      </w:r>
    </w:p>
    <w:p>
      <w:pPr>
        <w:spacing w:after="40" w:line="276" w:lineRule="auto"/>
        <w:jc w:val="left"/>
      </w:pPr>
      <w:r>
        <w:rPr>
          <w:rFonts w:ascii="Times New Roman" w:hAnsi="Times New Roman"/>
          <w:b w:val="0"/>
          <w:i w:val="0"/>
          <w:sz w:val="24"/>
        </w:rPr>
        <w:t>6. Доказательства направления копии иска ответчикам и третьему лицу.</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10. Выписка из ЕГРЮЛ в отношении ответчика 2.</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Иск подаётся в арбитражный суд, если спор экономический (истец, должник и взыскатель — организации или ИП); подсудность определяется по общим правилам (ст. 35 АПК РФ), а если арестована недвижимость — по месту её нахождения (ч. 1 ст. 38 АПК РФ).</w:t>
      </w:r>
    </w:p>
    <w:p>
      <w:pPr>
        <w:spacing w:after="40" w:line="276" w:lineRule="auto"/>
        <w:jc w:val="both"/>
      </w:pPr>
      <w:r>
        <w:rPr>
          <w:rFonts w:ascii="Times New Roman" w:hAnsi="Times New Roman"/>
          <w:b w:val="0"/>
          <w:i/>
          <w:sz w:val="24"/>
        </w:rPr>
        <w:t>— Одновременно ходатайствуйте о приостановлении исполнительного производства в части реализации спорного имущества (ст. 39 Закона об исполнительном производстве, ст. 327 АПК РФ).</w:t>
      </w:r>
    </w:p>
    <w:p>
      <w:pPr>
        <w:spacing w:after="40" w:line="276" w:lineRule="auto"/>
        <w:jc w:val="both"/>
      </w:pPr>
      <w:r>
        <w:rPr>
          <w:rFonts w:ascii="Times New Roman" w:hAnsi="Times New Roman"/>
          <w:b w:val="0"/>
          <w:i/>
          <w:sz w:val="24"/>
        </w:rPr>
        <w:t>— Оспаривать постановление пристава об аресте в порядке гл. 24 АПК РФ бессмысленно, если спор о принадлежности имущества — нужен именно иск об освобождении от ареста.</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