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гражданин [индивидуальный предприниматель / специалист], о котором размещены сведения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ответчик 1 — автор публикации; ответчик 2 — владелец сайта (администратор страницы, сервис отзывов)</w:t>
      </w:r>
      <w:r>
        <w:rPr>
          <w:rFonts w:ascii="Times New Roman" w:hAnsi="Times New Roman"/>
          <w:b w:val="0"/>
          <w:i w:val="0"/>
          <w:sz w:val="24"/>
        </w:rPr>
        <w:br/>
        <w:t>автор: [Ф. И. О. / аккаунт «__», установленный как __], адрес: [адрес]</w:t>
      </w:r>
      <w:r>
        <w:rPr>
          <w:rFonts w:ascii="Times New Roman" w:hAnsi="Times New Roman"/>
          <w:b w:val="0"/>
          <w:i w:val="0"/>
          <w:sz w:val="24"/>
        </w:rPr>
        <w:br/>
        <w:t>владелец сайта: [наименование], 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(компенсация морального вреда — [сумма]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сведений порочащими, их удалении из сети «Интернет», опровержении и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на [сайте отзывов «__» / в социальной сети «__» / в Telegram-канале «__»] по адресу [URL] размещена публикация [отзыв] [автор — аккаунт «__»], в которой об истце сообщается: «[цитаты]». Публикация доступна неограниченному кругу лиц, [набрала __ просмотров, скопирована на ресурсы __].</w:t>
      </w:r>
    </w:p>
    <w:p>
      <w:pPr>
        <w:spacing w:after="120" w:line="276" w:lineRule="auto"/>
        <w:ind w:firstLine="709"/>
        <w:jc w:val="both"/>
      </w:pPr>
      <w:r>
        <w:rPr>
          <w:rFonts w:ascii="Times New Roman" w:hAnsi="Times New Roman"/>
          <w:b w:val="0"/>
          <w:i w:val="0"/>
          <w:sz w:val="24"/>
        </w:rPr>
        <w:t>Истец [индивидуальный предприниматель / врач / репетитор / юрист], сведения касаются его профессиональной деятельности: [«обманывает клиентов», «берёт деньги и не оказывает услуги», «не имеет образования»]. Сведения ложны: [документы, договоры, отзывы клиентов, диплом]. После публикации [клиенты отказались от услуг; выручка снизилась на __].</w:t>
      </w:r>
    </w:p>
    <w:p>
      <w:pPr>
        <w:spacing w:after="120" w:line="276" w:lineRule="auto"/>
        <w:ind w:firstLine="709"/>
        <w:jc w:val="both"/>
      </w:pPr>
      <w:r>
        <w:rPr>
          <w:rFonts w:ascii="Times New Roman" w:hAnsi="Times New Roman"/>
          <w:b w:val="0"/>
          <w:i w:val="0"/>
          <w:sz w:val="24"/>
        </w:rPr>
        <w:t>Истец обращался к [администрации сайта / автору] с требованием удалить публикацию «[дата]»; публикация не удалена.</w:t>
      </w:r>
    </w:p>
    <w:p>
      <w:pPr>
        <w:spacing w:after="120" w:line="276" w:lineRule="auto"/>
        <w:ind w:firstLine="709"/>
        <w:jc w:val="both"/>
      </w:pPr>
      <w:r>
        <w:rPr>
          <w:rFonts w:ascii="Times New Roman" w:hAnsi="Times New Roman"/>
          <w:b w:val="0"/>
          <w:i w:val="0"/>
          <w:sz w:val="24"/>
        </w:rPr>
        <w:t>Автор установлен [по ответу администрации сайта на адвокатский запрос / по переписке / по номеру телефона, привязанному к аккаунту]. [Если автора установить не удалось — см. шаблон заявления о признании сведений не соответствующими действительности.]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Нематериальные блага.</w:t>
      </w:r>
      <w:r>
        <w:rPr>
          <w:rFonts w:ascii="Times New Roman" w:hAnsi="Times New Roman"/>
          <w:b w:val="0"/>
          <w:i w:val="0"/>
          <w:sz w:val="24"/>
        </w:rPr>
        <w:t xml:space="preserve"> Пунктом 1 статьи 150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Абзацем вторым пункта 2: «В случаях, если того требуют интересы гражданина, принадлежащие ему нематериальные блага могут быть защищены, в частности, путем признания судом факта нарушения его личного неимущественного права, опубликования решения суда о допущенном нарушении, а также путем пресечения или запрещения действий,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w:t>
      </w:r>
    </w:p>
    <w:p>
      <w:pPr>
        <w:spacing w:after="120" w:line="276" w:lineRule="auto"/>
        <w:ind w:firstLine="709"/>
        <w:jc w:val="both"/>
      </w:pPr>
      <w:r>
        <w:rPr>
          <w:rFonts w:ascii="Times New Roman" w:hAnsi="Times New Roman"/>
          <w:b/>
          <w:i w:val="0"/>
          <w:sz w:val="24"/>
        </w:rPr>
        <w:t>Удаление сведений из интернета.</w:t>
      </w:r>
      <w:r>
        <w:rPr>
          <w:rFonts w:ascii="Times New Roman" w:hAnsi="Times New Roman"/>
          <w:b w:val="0"/>
          <w:i w:val="0"/>
          <w:sz w:val="24"/>
        </w:rPr>
        <w:t xml:space="preserve"> Пунктом 5 статьи 152 ГК РФ установлено: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Пунктом 1: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 Пунктом 4: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Сведения, порочащие профессиональную деятельность гражданина, умаляют его деловую репутацию. Статьёй 150 ГК РФ деловая репутация отнесена к нематериальным благам.</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Согласно пункту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обстоятельствами, имеющими значение для дела, являются: факт распространения ответчиком сведений об истце, порочащий характер этих сведений и несоответствие их действительности. Порочащими являются сведения, содержащие утверждения о нарушении гражданином действующего законодательства, совершении нечестного поступка, неправильном, неэтичном поведении в личной, общественной или политической жизни, недобросовестности при осуществлении производственно-хозяйственной и предпринимательской деятельности, нарушении деловой этики или обычаев делового оборота, которые умаляют честь и достоинство гражданина или деловую репутацию. Распространением признаётся, в частности, опубликование в печати, трансляция по радио и телевидению, размещение в сети «Интернет»,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В силу пункта 1 статьи 152 ГК РФ и разъяснений пункта 9 постановления Пленума № 3 обязанность доказывать соответствие действительности распространённых сведений лежит на ответчике; истец доказывает факт распространения сведений лицом, к которому предъявлен иск, и порочащий характер сведений.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Оценочные суждения, мнения, убеждения не являются предметом судебной защиты по статье 152 ГК РФ; оспариваемые истцом высказывания являются утверждениями о фактах, которые можно проверить на соответствие действительности. Отзыв потребителя, содержащий утверждения о конкретных фактах («не вернул деньги», «подделал документы»), а не только субъективное мнение о качестве услуги, может быть проверен на соответствие действительности.</w:t>
      </w:r>
    </w:p>
    <w:p>
      <w:pPr>
        <w:spacing w:after="120" w:line="276" w:lineRule="auto"/>
        <w:ind w:firstLine="709"/>
        <w:jc w:val="both"/>
      </w:pPr>
      <w:r>
        <w:rPr>
          <w:rFonts w:ascii="Times New Roman" w:hAnsi="Times New Roman"/>
          <w:b/>
          <w:i w:val="0"/>
          <w:sz w:val="24"/>
        </w:rPr>
        <w:t>Ответственность владельца сайта.</w:t>
      </w:r>
      <w:r>
        <w:rPr>
          <w:rFonts w:ascii="Times New Roman" w:hAnsi="Times New Roman"/>
          <w:b w:val="0"/>
          <w:i w:val="0"/>
          <w:sz w:val="24"/>
        </w:rPr>
        <w:t xml:space="preserve"> Владелец сайта, на котором размещены сведения, привлекается к участию в деле как лицо, технически способное исполнить решение об удалении информации; обязанность удалить информацию может быть возложена на него независимо от его вины в распространении.</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Упущенная выгода истца — [сумма] рублей (договоры, от которых отказались клиенты, сравнение выручки).</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Пунктом 9 статьи 152 ГК РФ: «Гражданин, в отношении которого распространены сведения, порочащие его честь, достоинство или деловую репутацию, наряду с опровержением таких сведений или опубликованием своего ответа вправе требовать возмещения убытков и компенсации морального вреда, причиненных распространением таких сведений.»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Статьёй 1100 ГК РФ компенсация морального вреда осуществляется независимо от вины причинителя, когда «вред причинен распространением сведений, порочащих честь, достоинство и деловую репутацию»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Статьёй 208 ГК РФ исковая давность не распространяется на «требования о защите личных неимущественных прав и других нематериальных благ, кроме случаев, предусмотренных законом» [Исключение — сведения в СМИ: абзацем вторым пункта 10 статьи 152 ГК РФ установлен годичный срок: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spacing w:after="120" w:line="276" w:lineRule="auto"/>
        <w:ind w:firstLine="709"/>
        <w:jc w:val="both"/>
      </w:pPr>
      <w:r>
        <w:rPr>
          <w:rFonts w:ascii="Times New Roman" w:hAnsi="Times New Roman"/>
          <w:b/>
          <w:i w:val="0"/>
          <w:sz w:val="24"/>
        </w:rPr>
        <w:t>Лингвистическая экспертиза.</w:t>
      </w:r>
      <w:r>
        <w:rPr>
          <w:rFonts w:ascii="Times New Roman" w:hAnsi="Times New Roman"/>
          <w:b w:val="0"/>
          <w:i w:val="0"/>
          <w:sz w:val="24"/>
        </w:rPr>
        <w:t xml:space="preserve"> Для определения, являются ли высказывания утверждениями о фактах или оценочным мнением и носят ли они порочащий характер, требуются специальные знания; истец ходатайствует о назначении судебной лингвистической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i w:val="0"/>
          <w:sz w:val="24"/>
        </w:rPr>
        <w:t>Обеспечение иска.</w:t>
      </w:r>
      <w:r>
        <w:rPr>
          <w:rFonts w:ascii="Times New Roman" w:hAnsi="Times New Roman"/>
          <w:b w:val="0"/>
          <w:i w:val="0"/>
          <w:sz w:val="24"/>
        </w:rPr>
        <w:t xml:space="preserve"> Истец просит запретить ответчикам до вступления решения в законную силу размещать указанные сведения в сети «Интернет» (п. 2 ч. 1 ст. 140 ГПК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Иск предъявляется по месту жительства (нахождения) ответчика (ст. 28 ГПК РФ: «Иск предъявляется в суд по месту жительства ответчика. Иск к организации предъявляется в суд по адресу организации.»). 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Расходы на нотариальный протокол осмотра интернет-страниц ([сумма] рублей) и заключение специалиста-лингвиста ([сумма] рублей) являются судебными издержками (ст. 94 ГПК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150–152, 208, 1100, 1101 ГК РФ, статьями 28, 56, 79, 98, 131, 132, 140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 соответствующими действительности и порочащими честь, достоинство и деловую репутацию истца сведения, размещённые «[дата]» по адресу [URL]: «[цитаты]».</w:t>
      </w:r>
    </w:p>
    <w:p>
      <w:pPr>
        <w:spacing w:after="120" w:line="276" w:lineRule="auto"/>
        <w:ind w:firstLine="709"/>
        <w:jc w:val="both"/>
      </w:pPr>
      <w:r>
        <w:rPr>
          <w:rFonts w:ascii="Times New Roman" w:hAnsi="Times New Roman"/>
          <w:b w:val="0"/>
          <w:i w:val="0"/>
          <w:sz w:val="24"/>
        </w:rPr>
        <w:t>2. Обязать ответчиков в течение [__] дней со дня вступления решения в законную силу удалить указанную публикацию [сведения] по адресу [URL].</w:t>
      </w:r>
    </w:p>
    <w:p>
      <w:pPr>
        <w:spacing w:after="120" w:line="276" w:lineRule="auto"/>
        <w:ind w:firstLine="709"/>
        <w:jc w:val="both"/>
      </w:pPr>
      <w:r>
        <w:rPr>
          <w:rFonts w:ascii="Times New Roman" w:hAnsi="Times New Roman"/>
          <w:b w:val="0"/>
          <w:i w:val="0"/>
          <w:sz w:val="24"/>
        </w:rPr>
        <w:t>3. Обязать ответчика 1 разместить по тому же адресу [в том же аккаунте] опровержение: «[текст]» и сохранять его не менее [__] месяцев.</w:t>
      </w:r>
    </w:p>
    <w:p>
      <w:pPr>
        <w:spacing w:after="120" w:line="276" w:lineRule="auto"/>
        <w:ind w:firstLine="709"/>
        <w:jc w:val="both"/>
      </w:pPr>
      <w:r>
        <w:rPr>
          <w:rFonts w:ascii="Times New Roman" w:hAnsi="Times New Roman"/>
          <w:b w:val="0"/>
          <w:i w:val="0"/>
          <w:sz w:val="24"/>
        </w:rPr>
        <w:t>4. Взыскать с ответчика 1 компенсацию морального вреда [сумма] рублей и убытки [сумма] рублей.</w:t>
      </w:r>
    </w:p>
    <w:p>
      <w:pPr>
        <w:spacing w:after="120" w:line="276" w:lineRule="auto"/>
        <w:ind w:firstLine="709"/>
        <w:jc w:val="both"/>
      </w:pPr>
      <w:r>
        <w:rPr>
          <w:rFonts w:ascii="Times New Roman" w:hAnsi="Times New Roman"/>
          <w:b w:val="0"/>
          <w:i w:val="0"/>
          <w:sz w:val="24"/>
        </w:rPr>
        <w:t>5.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Нотариальный протокол осмотра интернет-страниц с публикацией.</w:t>
      </w:r>
    </w:p>
    <w:p>
      <w:pPr>
        <w:spacing w:after="40" w:line="276" w:lineRule="auto"/>
        <w:jc w:val="left"/>
      </w:pPr>
      <w:r>
        <w:rPr>
          <w:rFonts w:ascii="Times New Roman" w:hAnsi="Times New Roman"/>
          <w:b w:val="0"/>
          <w:i w:val="0"/>
          <w:sz w:val="24"/>
        </w:rPr>
        <w:t>4. Документы, подтверждающие установление автора (ответ администрации, переписка).</w:t>
      </w:r>
    </w:p>
    <w:p>
      <w:pPr>
        <w:spacing w:after="40" w:line="276" w:lineRule="auto"/>
        <w:jc w:val="left"/>
      </w:pPr>
      <w:r>
        <w:rPr>
          <w:rFonts w:ascii="Times New Roman" w:hAnsi="Times New Roman"/>
          <w:b w:val="0"/>
          <w:i w:val="0"/>
          <w:sz w:val="24"/>
        </w:rPr>
        <w:t>5. Требование об удалении и ответ.</w:t>
      </w:r>
    </w:p>
    <w:p>
      <w:pPr>
        <w:spacing w:after="40" w:line="276" w:lineRule="auto"/>
        <w:jc w:val="left"/>
      </w:pPr>
      <w:r>
        <w:rPr>
          <w:rFonts w:ascii="Times New Roman" w:hAnsi="Times New Roman"/>
          <w:b w:val="0"/>
          <w:i w:val="0"/>
          <w:sz w:val="24"/>
        </w:rPr>
        <w:t>6. Документы, опровергающие сведения; документы об убытках.</w:t>
      </w:r>
    </w:p>
    <w:p>
      <w:pPr>
        <w:spacing w:after="40" w:line="276" w:lineRule="auto"/>
        <w:jc w:val="left"/>
      </w:pPr>
      <w:r>
        <w:rPr>
          <w:rFonts w:ascii="Times New Roman" w:hAnsi="Times New Roman"/>
          <w:b w:val="0"/>
          <w:i w:val="0"/>
          <w:sz w:val="24"/>
        </w:rPr>
        <w:t>7. Выписка ЕГРИП / документы о профессиональной деятельности истца.</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Публикации в интернете и мессенджерах зафиксируйте нотариальным протоколом осмотра (ст. 102, 103 Основ законодательства о нотариате) до подачи иска: автор может удалить их, и доказательств не останется.</w:t>
      </w:r>
    </w:p>
    <w:p>
      <w:pPr>
        <w:spacing w:after="40" w:line="276" w:lineRule="auto"/>
        <w:jc w:val="both"/>
      </w:pPr>
      <w:r>
        <w:rPr>
          <w:rFonts w:ascii="Times New Roman" w:hAnsi="Times New Roman"/>
          <w:b w:val="0"/>
          <w:i/>
          <w:sz w:val="24"/>
        </w:rPr>
        <w:t>— Отрицательный отзыв о качестве услуги («мне не понравилось», «грубый мастер») — это мнение, его не удалят по суду. Шансы есть, если в отзыве ложные утверждения о фактах.</w:t>
      </w:r>
    </w:p>
    <w:p>
      <w:pPr>
        <w:spacing w:after="40" w:line="276" w:lineRule="auto"/>
        <w:jc w:val="both"/>
      </w:pPr>
      <w:r>
        <w:rPr>
          <w:rFonts w:ascii="Times New Roman" w:hAnsi="Times New Roman"/>
          <w:b w:val="0"/>
          <w:i/>
          <w:sz w:val="24"/>
        </w:rPr>
        <w:t>— Если автора установить невозможно, обращайтесь с заявлением в порядке особого производства (п. 8 ст. 152 ГК РФ); решение об удалении затем направляется владельцу сайта и в Роскомнадзор.</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Дела о защите чести, достоинства и деловой репутации рассматривает районный (городской) суд (ст. 24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