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(законный владелец)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нарушитель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15 000 руб. для ИП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об устранении нарушений права собственности, не связанных с лишением владения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Истцу на праве собственности принадлежит [нежилое здание / земельный участок / помещение], кадастровый номер [__], по адресу [__] (выписка из ЕГРН от «[дата]»).</w:t>
      </w:r>
    </w:p>
    <w:p>
      <w:pPr>
        <w:spacing w:after="120" w:line="276" w:lineRule="auto"/>
        <w:ind w:firstLine="709"/>
        <w:jc w:val="both"/>
      </w:pPr>
      <w:r>
        <w:rPr>
          <w:rFonts w:ascii="Times New Roman" w:hAnsi="Times New Roman"/>
          <w:b w:val="0"/>
          <w:i w:val="0"/>
          <w:sz w:val="24"/>
        </w:rPr>
        <w:t>Ответчик препятствует истцу в пользовании имуществом: [установил шлагбаум и блокирует единственный проезд к зданию истца / разместил на фасаде и кровле здания истца рекламные конструкции и оборудование / проложил через участок истца инженерные сети без согласия / складирует материалы на участке истца]. Нарушение зафиксировано [актами от «[дата]», фото, заключением кадастрового инженера]. Требование истца от «[дата]» устранить нарушения не исполнено.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собственности.</w:t>
      </w:r>
      <w:r>
        <w:rPr>
          <w:rFonts w:ascii="Times New Roman" w:hAnsi="Times New Roman"/>
          <w:b w:val="0"/>
          <w:i w:val="0"/>
          <w:sz w:val="24"/>
        </w:rPr>
        <w:t xml:space="preserve"> Пунктом 1 статьи 209 Гражданского кодекса Российской Федерации (далее — ГК РФ) установлено: «Собственнику принадлежат права владения, пользования и распоряжения своим имуществом.» Согласно пункту 2 той же статьи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spacing w:after="120" w:line="276" w:lineRule="auto"/>
        <w:ind w:firstLine="709"/>
        <w:jc w:val="both"/>
      </w:pPr>
      <w:r>
        <w:rPr>
          <w:rFonts w:ascii="Times New Roman" w:hAnsi="Times New Roman"/>
          <w:b/>
          <w:i w:val="0"/>
          <w:sz w:val="24"/>
        </w:rPr>
        <w:t>Негаторная защита.</w:t>
      </w:r>
      <w:r>
        <w:rPr>
          <w:rFonts w:ascii="Times New Roman" w:hAnsi="Times New Roman"/>
          <w:b w:val="0"/>
          <w:i w:val="0"/>
          <w:sz w:val="24"/>
        </w:rPr>
        <w:t xml:space="preserve"> Статьёй 304 ГК РФ установлено: «Собственник может требовать устранения всяких нарушений его права, хотя бы эти нарушения и не были соединены с лишением владения.» Истец сохраняет владение имуществом, но ответчик неправомерно ограничивает его пользование.</w:t>
      </w:r>
    </w:p>
    <w:p>
      <w:pPr>
        <w:spacing w:after="120" w:line="276" w:lineRule="auto"/>
        <w:ind w:firstLine="709"/>
        <w:jc w:val="both"/>
      </w:pPr>
      <w:r>
        <w:rPr>
          <w:rFonts w:ascii="Times New Roman" w:hAnsi="Times New Roman"/>
          <w:b/>
          <w:i w:val="0"/>
          <w:sz w:val="24"/>
        </w:rPr>
        <w:t>Защита законного владельца.</w:t>
      </w:r>
      <w:r>
        <w:rPr>
          <w:rFonts w:ascii="Times New Roman" w:hAnsi="Times New Roman"/>
          <w:b w:val="0"/>
          <w:i w:val="0"/>
          <w:sz w:val="24"/>
        </w:rPr>
        <w:t xml:space="preserve"> [Если истец — арендатор / обладатель иного права:] Статьёй 305 ГК РФ предусмотрено: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w:t>
      </w:r>
    </w:p>
    <w:p>
      <w:pPr>
        <w:spacing w:after="120" w:line="276" w:lineRule="auto"/>
        <w:ind w:firstLine="709"/>
        <w:jc w:val="both"/>
      </w:pPr>
      <w:r>
        <w:rPr>
          <w:rFonts w:ascii="Times New Roman" w:hAnsi="Times New Roman"/>
          <w:b/>
          <w:i w:val="0"/>
          <w:sz w:val="24"/>
        </w:rPr>
        <w:t>Противоправность действий ответчика.</w:t>
      </w:r>
      <w:r>
        <w:rPr>
          <w:rFonts w:ascii="Times New Roman" w:hAnsi="Times New Roman"/>
          <w:b w:val="0"/>
          <w:i w:val="0"/>
          <w:sz w:val="24"/>
        </w:rPr>
        <w:t xml:space="preserve"> У ответчика нет права [на размещение оборудования / на ограничение проезда]: договор с истцом отсутствует, сервитут не установлен.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spacing w:after="120" w:line="276" w:lineRule="auto"/>
        <w:ind w:firstLine="709"/>
        <w:jc w:val="both"/>
      </w:pPr>
      <w:r>
        <w:rPr>
          <w:rFonts w:ascii="Times New Roman" w:hAnsi="Times New Roman"/>
          <w:b/>
          <w:i w:val="0"/>
          <w:sz w:val="24"/>
        </w:rPr>
        <w:t>Длящийся характер нарушения.</w:t>
      </w:r>
      <w:r>
        <w:rPr>
          <w:rFonts w:ascii="Times New Roman" w:hAnsi="Times New Roman"/>
          <w:b w:val="0"/>
          <w:i w:val="0"/>
          <w:sz w:val="24"/>
        </w:rPr>
        <w:t xml:space="preserve"> Нарушение продолжается на день обращения в суд.</w:t>
      </w:r>
    </w:p>
    <w:p>
      <w:pPr>
        <w:spacing w:after="120" w:line="276" w:lineRule="auto"/>
        <w:ind w:firstLine="709"/>
        <w:jc w:val="both"/>
      </w:pPr>
      <w:r>
        <w:rPr>
          <w:rFonts w:ascii="Times New Roman" w:hAnsi="Times New Roman"/>
          <w:b/>
          <w:i w:val="0"/>
          <w:sz w:val="24"/>
        </w:rPr>
        <w:t>Исполнение в натуре и судебная неустойка.</w:t>
      </w:r>
      <w:r>
        <w:rPr>
          <w:rFonts w:ascii="Times New Roman" w:hAnsi="Times New Roman"/>
          <w:b w:val="0"/>
          <w:i w:val="0"/>
          <w:sz w:val="24"/>
        </w:rPr>
        <w:t xml:space="preserve"> Пунктом 1 статьи 308.3 ГК РФ установлено: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(пункт 1 статьи 330)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(пункт 4 статьи 1).»</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Требование [вещного характера / о признании права] не относится к спорам о взыскании денежных средств, для которых часть 5 статьи 4 АПК РФ устанавливает обязательный претензионный порядок. Истец тем не менее направил ответчику требование от «[дата]»; оно не исполнено.</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На требования собственника об устранении нарушений его права, не связанных с лишением владения, исковая давность не распространяется (статья 208 ГК РФ).</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1 статьи 38 АПК РФ установлена исключительная подсудность: «Иски о правах на недвижимое имущество предъявляются в арбитражный суд по месту нахождения этого имущества.» Объект находится по адресу [__], что относится к компетенции Арбитражного суда [наименование]. Договорная подсудность к таким искам не применяется.</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208, 209, 304, 305, 308.3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Обязать ответчика в течение [__] дней со дня вступления решения в законную силу устранить препятствия в пользовании истцом [объект]: [конкретные действия — демонтировать шлагбаум / оборудование, освободить участок, обеспечить беспрепятственный проезд].</w:t>
      </w:r>
    </w:p>
    <w:p>
      <w:pPr>
        <w:spacing w:after="120" w:line="276" w:lineRule="auto"/>
        <w:ind w:firstLine="709"/>
        <w:jc w:val="both"/>
      </w:pPr>
      <w:r>
        <w:rPr>
          <w:rFonts w:ascii="Times New Roman" w:hAnsi="Times New Roman"/>
          <w:b w:val="0"/>
          <w:i w:val="0"/>
          <w:sz w:val="24"/>
        </w:rPr>
        <w:t>2. Взыскать с ответчика судебную неустойку в размере [сумма] рублей за каждый день неисполнения решения.</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Выписка из ЕГРН о праве истца.</w:t>
      </w:r>
    </w:p>
    <w:p>
      <w:pPr>
        <w:spacing w:after="40" w:line="276" w:lineRule="auto"/>
        <w:jc w:val="left"/>
      </w:pPr>
      <w:r>
        <w:rPr>
          <w:rFonts w:ascii="Times New Roman" w:hAnsi="Times New Roman"/>
          <w:b w:val="0"/>
          <w:i w:val="0"/>
          <w:sz w:val="24"/>
        </w:rPr>
        <w:t>4. Доказательства нарушения (акты, фото- и видеоматериалы, заключение кадастрового инженера).</w:t>
      </w:r>
    </w:p>
    <w:p>
      <w:pPr>
        <w:spacing w:after="40" w:line="276" w:lineRule="auto"/>
        <w:jc w:val="left"/>
      </w:pPr>
      <w:r>
        <w:rPr>
          <w:rFonts w:ascii="Times New Roman" w:hAnsi="Times New Roman"/>
          <w:b w:val="0"/>
          <w:i w:val="0"/>
          <w:sz w:val="24"/>
        </w:rPr>
        <w:t>5. Требование об устранении нарушений и доказательства получения.</w:t>
      </w:r>
    </w:p>
    <w:p>
      <w:pPr>
        <w:spacing w:after="40" w:line="276" w:lineRule="auto"/>
        <w:jc w:val="left"/>
      </w:pPr>
      <w:r>
        <w:rPr>
          <w:rFonts w:ascii="Times New Roman" w:hAnsi="Times New Roman"/>
          <w:b w:val="0"/>
          <w:i w:val="0"/>
          <w:sz w:val="24"/>
        </w:rPr>
        <w:t>6.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7.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Сформулируйте требование конкретно — какие действия и в какой срок должен совершить ответчик; абстрактное «не чинить препятствий» трудно исполнить.</w:t>
      </w:r>
    </w:p>
    <w:p>
      <w:pPr>
        <w:spacing w:after="40" w:line="276" w:lineRule="auto"/>
        <w:jc w:val="both"/>
      </w:pPr>
      <w:r>
        <w:rPr>
          <w:rFonts w:ascii="Times New Roman" w:hAnsi="Times New Roman"/>
          <w:b w:val="0"/>
          <w:i/>
          <w:sz w:val="24"/>
        </w:rPr>
        <w:t>— Норма ст. 208 ГК РФ о неприменении давности к негаторным требованиям изложена своими словами.</w:t>
      </w:r>
    </w:p>
    <w:p>
      <w:pPr>
        <w:spacing w:after="40" w:line="276" w:lineRule="auto"/>
        <w:jc w:val="both"/>
      </w:pPr>
      <w:r>
        <w:rPr>
          <w:rFonts w:ascii="Times New Roman" w:hAnsi="Times New Roman"/>
          <w:b w:val="0"/>
          <w:i/>
          <w:sz w:val="24"/>
        </w:rPr>
        <w:t>— Если проезд к вашему объекту возможен только через участок ответчика, вместо негаторного иска нужен иск об установлении сервитута (ст. 274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