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подрядчик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заказчик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[стоимость работ по одностороннему акту + проценты / неустойка]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стоимости выполненных строительных работ, оформленных односторонним актом, и процентов</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между истцом (подрядчиком) и ответчиком (заказчиком) заключён договор строительного подряда № [__] (далее — Договор) на выполнение [вид работ] на объекте [наименование, адрес]. Цена работ по смете — [сумма] рублей. Пунктом [__] Договора установлено, что заказчик в течение [__] рабочих дней с получения актов КС-2 и справки КС-3 подписывает их либо направляет мотивированный отказ, а оплату производит в течение [__] дней после подписания актов.</w:t>
      </w:r>
    </w:p>
    <w:p>
      <w:pPr>
        <w:spacing w:after="120" w:line="276" w:lineRule="auto"/>
        <w:ind w:firstLine="709"/>
        <w:jc w:val="both"/>
      </w:pPr>
      <w:r>
        <w:rPr>
          <w:rFonts w:ascii="Times New Roman" w:hAnsi="Times New Roman"/>
          <w:b w:val="0"/>
          <w:i w:val="0"/>
          <w:sz w:val="24"/>
        </w:rPr>
        <w:t>Истец выполнил работы [этапа № [__]] и «[дата]» уведомил ответчика о готовности к сдаче. «[дата]» истец направил ответчику акт о приёмке выполненных работ (КС-2) № [__] и справку о стоимости (КС-3) на сумму [сумма] рублей вместе с исполнительной документацией [почтой с описью / через ЭДО / нарочно с отметкой о получении]. Документы получены ответчиком «[дата]».</w:t>
      </w:r>
    </w:p>
    <w:p>
      <w:pPr>
        <w:spacing w:after="120" w:line="276" w:lineRule="auto"/>
        <w:ind w:firstLine="709"/>
        <w:jc w:val="both"/>
      </w:pPr>
      <w:r>
        <w:rPr>
          <w:rFonts w:ascii="Times New Roman" w:hAnsi="Times New Roman"/>
          <w:b w:val="0"/>
          <w:i w:val="0"/>
          <w:sz w:val="24"/>
        </w:rPr>
        <w:t>В установленный Договором срок ответчик акты не подписал, мотивированного отказа от приёмки не направил [вариант: направил письмо от «[дата]» с общими ссылками на «недостатки» без их описания и требований об устранении]. Истец подписал акт в одностороннем порядке с отметкой об отказе заказчика от подписания. Результат работ используется ответчиком [объект введён в эксплуатацию / помещения переданы арендаторам / работы закрыты последующими работами].</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Договор строительного подряда.</w:t>
      </w:r>
      <w:r>
        <w:rPr>
          <w:rFonts w:ascii="Times New Roman" w:hAnsi="Times New Roman"/>
          <w:b w:val="0"/>
          <w:i w:val="0"/>
          <w:sz w:val="24"/>
        </w:rPr>
        <w:t xml:space="preserve"> Пунктом 1 статьи 740 ГК РФ установлено: «По договору строительного подряда подрядчик обязуется в установленный договором срок построить по заданию заказчика определенный объект либо выполнить иные строительные работы, а заказчик обязуется создать подрядчику необходимые условия для выполнения работ, принять их результат и уплатить обусловленную цену.» Согласно пункту 2 статьи 702 ГК РФ «К отдельным видам договора подряда (бытовой подряд, строительный подряд, подряд на выполнение проектных и изыскательских работ, подрядные работы для государственных нужд) положения, предусмотренные настоящим параграфом, применяются, если иное не установлено правилами настоящего Кодекса об этих видах договоров.»</w:t>
      </w:r>
    </w:p>
    <w:p>
      <w:pPr>
        <w:spacing w:after="120" w:line="276" w:lineRule="auto"/>
        <w:ind w:firstLine="709"/>
        <w:jc w:val="both"/>
      </w:pPr>
      <w:r>
        <w:rPr>
          <w:rFonts w:ascii="Times New Roman" w:hAnsi="Times New Roman"/>
          <w:b/>
          <w:i w:val="0"/>
          <w:sz w:val="24"/>
        </w:rPr>
        <w:t>Приёмка работ.</w:t>
      </w:r>
      <w:r>
        <w:rPr>
          <w:rFonts w:ascii="Times New Roman" w:hAnsi="Times New Roman"/>
          <w:b w:val="0"/>
          <w:i w:val="0"/>
          <w:sz w:val="24"/>
        </w:rPr>
        <w:t xml:space="preserve"> Согласно пункту 1 статьи 720 ГК РФ «Заказчик обязан в сроки и в порядке, которые предусмотрены договором подряда, с участием подрядчика осмотреть и принять выполненную работу (ее результат), а при обнаружении отступлений от договора, ухудшающих результат работы, или иных недостатков в работе немедленно заявить об этом подрядчику.» Пунктом 1 статьи 753 ГК РФ предусмотрено: «Заказчик, получивший сообщение подрядчика о готовности к сдаче результата выполненных по договору строительного подряда работ либо, если это предусмотрено договором, выполненного этапа работ, обязан немедленно приступить к его приемке.» В силу пункта 4 той же статьи «Сдача результата работ подрядчиком и приемка его заказчиком оформляются актом, подписанным обеими сторонами. При отказе одной из сторон от подписания акта в нем делается отметка об этом и акт подписывается другой стороной.» «Односторонний акт сдачи или приемки результата работ может быть признан судом недействительным лишь в случае, если мотивы отказа от подписания акта признаны им обоснованными.»</w:t>
      </w:r>
    </w:p>
    <w:p>
      <w:pPr>
        <w:spacing w:after="120" w:line="276" w:lineRule="auto"/>
        <w:ind w:firstLine="709"/>
        <w:jc w:val="both"/>
      </w:pPr>
      <w:r>
        <w:rPr>
          <w:rFonts w:ascii="Times New Roman" w:hAnsi="Times New Roman"/>
          <w:b w:val="0"/>
          <w:i w:val="0"/>
          <w:sz w:val="24"/>
        </w:rPr>
        <w:t>Ответчик не заявил мотивированных возражений и не указал недостатков, которые исключали бы использование результата работ. Пунктом 6 статьи 753 ГК РФ определено, когда заказчик вправе не принимать работы: «Заказчик вправе отказаться от приемки результата работ в случае обнаружения недостатков, которые исключают возможность его использования для указанной в договоре строительного подряда цели и не могут быть устранены подрядчиком или заказчиком.» Таких недостатков нет, а результат работ фактически используется ответчиком. Поэтому односторонний акт является надлежащим доказательством выполнения работ и возникновения обязанности по их оплате.</w:t>
      </w:r>
    </w:p>
    <w:p>
      <w:pPr>
        <w:spacing w:after="120" w:line="276" w:lineRule="auto"/>
        <w:ind w:firstLine="709"/>
        <w:jc w:val="both"/>
      </w:pPr>
      <w:r>
        <w:rPr>
          <w:rFonts w:ascii="Times New Roman" w:hAnsi="Times New Roman"/>
          <w:b/>
          <w:i w:val="0"/>
          <w:sz w:val="24"/>
        </w:rPr>
        <w:t>Уклонение от приёмки.</w:t>
      </w:r>
      <w:r>
        <w:rPr>
          <w:rFonts w:ascii="Times New Roman" w:hAnsi="Times New Roman"/>
          <w:b w:val="0"/>
          <w:i w:val="0"/>
          <w:sz w:val="24"/>
        </w:rPr>
        <w:t xml:space="preserve"> Согласно пункту 1 статьи 406 ГК РФ «Кредитор считается просрочившим, если он отказался принять предложенное должником надлежащее исполнение или не совершил действий, предусмотренных законом, иными правовыми актами или договором либо вытекающих из обычаев или из существа обязательства, до совершения которых должник не мог исполнить своего обязательства.» Заказчик, не организовавший приёмку, не вправе ссылаться на отсутствие подписанного им акта.</w:t>
      </w:r>
    </w:p>
    <w:p>
      <w:pPr>
        <w:spacing w:after="120" w:line="276" w:lineRule="auto"/>
        <w:ind w:firstLine="709"/>
        <w:jc w:val="both"/>
      </w:pPr>
      <w:r>
        <w:rPr>
          <w:rFonts w:ascii="Times New Roman" w:hAnsi="Times New Roman"/>
          <w:b/>
          <w:i w:val="0"/>
          <w:sz w:val="24"/>
        </w:rPr>
        <w:t>Обязанность оплатить работы.</w:t>
      </w:r>
      <w:r>
        <w:rPr>
          <w:rFonts w:ascii="Times New Roman" w:hAnsi="Times New Roman"/>
          <w:b w:val="0"/>
          <w:i w:val="0"/>
          <w:sz w:val="24"/>
        </w:rPr>
        <w:t xml:space="preserve"> Пунктом 1 статьи 711 ГК РФ предусмотрено: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 Для строительного подряда пунктом 1 статьи 746 ГК РФ установлено: «Оплата выполненных подрядчиком работ производится заказчиком в размере, предусмотренном сметой, в сроки и в порядке, которые установлены законом или договором строительного подряда. При отсутствии соответствующих указаний в законе или договоре оплата работ производится в соответствии со статьей 711 настоящего Кодекса.»</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ind w:firstLine="709"/>
        <w:jc w:val="both"/>
      </w:pPr>
      <w:r>
        <w:rPr>
          <w:rFonts w:ascii="Times New Roman" w:hAnsi="Times New Roman"/>
          <w:b/>
          <w:i w:val="0"/>
          <w:sz w:val="24"/>
        </w:rPr>
        <w:t>Проценты [неустойка] за просрочку оплаты.</w:t>
      </w:r>
      <w:r>
        <w:rPr>
          <w:rFonts w:ascii="Times New Roman" w:hAnsi="Times New Roman"/>
          <w:b w:val="0"/>
          <w:i w:val="0"/>
          <w:sz w:val="24"/>
        </w:rPr>
        <w:t xml:space="preserve"> Согласно пункту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Срок оплаты наступил «[дата]» — по истечении срока на подписание акта и срока оплаты. Проценты за период с «[дата]» по «[дата]» составляют [сумма] рублей. [Если Договором предусмотрена неустойка — заявляется неустойка вместо процентов.]</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подписать акт КС-2 и оплатить выполненные работы в размере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«По обязательствам с определенным сроком исполнения течение срока исковой давности начинается по окончании срока исполнения.»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309, 310, 395, 406, 711, 720, 740, 746, 753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стоимость работ, выполненных по договору строительного подряда от «[дата]» № [__] и оформленных односторонним актом о приёмке выполненных работ от «[дата]» № [__],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проценты за пользование чужими денежными средствами за период с «[дата]» по «[дата]» в размере [сумма] рублей и далее по день фактической оплаты [либо договорную неустойку].</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Копия договора строительного подряда со сметой и графиком работ.</w:t>
      </w:r>
    </w:p>
    <w:p>
      <w:pPr>
        <w:spacing w:after="40" w:line="276" w:lineRule="auto"/>
        <w:jc w:val="left"/>
      </w:pPr>
      <w:r>
        <w:rPr>
          <w:rFonts w:ascii="Times New Roman" w:hAnsi="Times New Roman"/>
          <w:b w:val="0"/>
          <w:i w:val="0"/>
          <w:sz w:val="24"/>
        </w:rPr>
        <w:t>4. Уведомление о готовности работ к сдаче и доказательства его получения.</w:t>
      </w:r>
    </w:p>
    <w:p>
      <w:pPr>
        <w:spacing w:after="40" w:line="276" w:lineRule="auto"/>
        <w:jc w:val="left"/>
      </w:pPr>
      <w:r>
        <w:rPr>
          <w:rFonts w:ascii="Times New Roman" w:hAnsi="Times New Roman"/>
          <w:b w:val="0"/>
          <w:i w:val="0"/>
          <w:sz w:val="24"/>
        </w:rPr>
        <w:t>5. Односторонний акт КС-2, справка КС-3, исполнительная документация и доказательства их направления заказчику.</w:t>
      </w:r>
    </w:p>
    <w:p>
      <w:pPr>
        <w:spacing w:after="40" w:line="276" w:lineRule="auto"/>
        <w:jc w:val="left"/>
      </w:pPr>
      <w:r>
        <w:rPr>
          <w:rFonts w:ascii="Times New Roman" w:hAnsi="Times New Roman"/>
          <w:b w:val="0"/>
          <w:i w:val="0"/>
          <w:sz w:val="24"/>
        </w:rPr>
        <w:t>6. Общий журнал работ, журналы входного контроля, фото- и видеофиксация результата работ.</w:t>
      </w:r>
    </w:p>
    <w:p>
      <w:pPr>
        <w:spacing w:after="40" w:line="276" w:lineRule="auto"/>
        <w:jc w:val="left"/>
      </w:pPr>
      <w:r>
        <w:rPr>
          <w:rFonts w:ascii="Times New Roman" w:hAnsi="Times New Roman"/>
          <w:b w:val="0"/>
          <w:i w:val="0"/>
          <w:sz w:val="24"/>
        </w:rPr>
        <w:t>7. Доказательства использования результата работ заказчиком [если есть].</w:t>
      </w:r>
    </w:p>
    <w:p>
      <w:pPr>
        <w:spacing w:after="40" w:line="276" w:lineRule="auto"/>
        <w:jc w:val="left"/>
      </w:pPr>
      <w:r>
        <w:rPr>
          <w:rFonts w:ascii="Times New Roman" w:hAnsi="Times New Roman"/>
          <w:b w:val="0"/>
          <w:i w:val="0"/>
          <w:sz w:val="24"/>
        </w:rPr>
        <w:t>8. Расчёт цены иска.</w:t>
      </w:r>
    </w:p>
    <w:p>
      <w:pPr>
        <w:spacing w:after="40" w:line="276" w:lineRule="auto"/>
        <w:jc w:val="left"/>
      </w:pPr>
      <w:r>
        <w:rPr>
          <w:rFonts w:ascii="Times New Roman" w:hAnsi="Times New Roman"/>
          <w:b w:val="0"/>
          <w:i w:val="0"/>
          <w:sz w:val="24"/>
        </w:rPr>
        <w:t>9.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10.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11.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12.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Ключевое доказательство — факт направления заказчику акта КС-2 с исполнительной документацией: опись вложения, отметка о получении, протокол ЭДО. Без этого односторонний акт суд не примет.</w:t>
      </w:r>
    </w:p>
    <w:p>
      <w:pPr>
        <w:spacing w:after="40" w:line="276" w:lineRule="auto"/>
        <w:jc w:val="both"/>
      </w:pPr>
      <w:r>
        <w:rPr>
          <w:rFonts w:ascii="Times New Roman" w:hAnsi="Times New Roman"/>
          <w:b w:val="0"/>
          <w:i/>
          <w:sz w:val="24"/>
        </w:rPr>
        <w:t>— Если заказчик всё же направил мотивированный отказ с перечнем недостатков, приготовьтесь к судебной строительно-технической экспертизе — ходатайство и кандидатуры экспертов лучше подать сразу.</w:t>
      </w:r>
    </w:p>
    <w:p>
      <w:pPr>
        <w:spacing w:after="40" w:line="276" w:lineRule="auto"/>
        <w:jc w:val="both"/>
      </w:pPr>
      <w:r>
        <w:rPr>
          <w:rFonts w:ascii="Times New Roman" w:hAnsi="Times New Roman"/>
          <w:b w:val="0"/>
          <w:i/>
          <w:sz w:val="24"/>
        </w:rPr>
        <w:t>— Для подрядчика по госконтракту (44-ФЗ) приёмка оформляется электронным документом о приёмке в ЕИС — используйте шаблоны категории «Госзакупки».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