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прежний правообладатель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приобретатель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[вознаграждение + неустойка]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взыскании вознаграждения по договору об отчуждении исключительного права [либо о переводе на истца прав приобретателя]</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«[дата]» между истцом и ответчиком заключён договор об отчуждении исключительного права № [__] на [товарный знак по свидетельству № [__] / программу для ЭВМ / изобретение по патенту № [__]] (далее — Договор). Вознаграждение — [сумма] рублей, срок оплаты — до «[дата]». [Переход права зарегистрирован Роспатентом «[дата]».]</w:t>
      </w:r>
    </w:p>
    <w:p>
      <w:pPr>
        <w:spacing w:after="120" w:line="276" w:lineRule="auto"/>
        <w:ind w:firstLine="709"/>
        <w:jc w:val="both"/>
      </w:pPr>
      <w:r>
        <w:rPr>
          <w:rFonts w:ascii="Times New Roman" w:hAnsi="Times New Roman"/>
          <w:b w:val="0"/>
          <w:i w:val="0"/>
          <w:sz w:val="24"/>
        </w:rPr>
        <w:t>Ответчик вознаграждение не уплатил [уплатил частично — [сумма] рублей]. Требование истца от «[дата]» не исполнено.</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об отчуждении исключительного права.</w:t>
      </w:r>
      <w:r>
        <w:rPr>
          <w:rFonts w:ascii="Times New Roman" w:hAnsi="Times New Roman"/>
          <w:b w:val="0"/>
          <w:i w:val="0"/>
          <w:sz w:val="24"/>
        </w:rPr>
        <w:t xml:space="preserve"> Пунктом 1 статьи 1234 ГК РФ установлено: «По договору об отчуждении исключительного права одна сторона (правообладатель) передает или обязуется передать принадлежащее ей исключительное право на результат интеллектуальной деятельности или на средство индивидуализации в полном объеме другой стороне (приобретателю).» Согласно пункту 3 той же статьи «По договору об отчуждении исключительного права приобретатель обязуется уплатить правообладателю предусмотренное договором вознаграждение, если договором не предусмотрено иное.»</w:t>
      </w:r>
    </w:p>
    <w:p>
      <w:pPr>
        <w:spacing w:after="120" w:line="276" w:lineRule="auto"/>
        <w:ind w:firstLine="709"/>
        <w:jc w:val="both"/>
      </w:pPr>
      <w:r>
        <w:rPr>
          <w:rFonts w:ascii="Times New Roman" w:hAnsi="Times New Roman"/>
          <w:b/>
          <w:i w:val="0"/>
          <w:sz w:val="24"/>
        </w:rPr>
        <w:t>Возмездность.</w:t>
      </w:r>
      <w:r>
        <w:rPr>
          <w:rFonts w:ascii="Times New Roman" w:hAnsi="Times New Roman"/>
          <w:b w:val="0"/>
          <w:i w:val="0"/>
          <w:sz w:val="24"/>
        </w:rPr>
        <w:t xml:space="preserve"> Пунктом 3.1 статьи 1234 ГК РФ предусмотрено: «Не допускается безвозмездное отчуждение исключительного права в отношениях между коммерческими организациями, если настоящим Кодексом не предусмотрено иное.»</w:t>
      </w:r>
    </w:p>
    <w:p>
      <w:pPr>
        <w:spacing w:after="120" w:line="276" w:lineRule="auto"/>
        <w:ind w:firstLine="709"/>
        <w:jc w:val="both"/>
      </w:pPr>
      <w:r>
        <w:rPr>
          <w:rFonts w:ascii="Times New Roman" w:hAnsi="Times New Roman"/>
          <w:b/>
          <w:i w:val="0"/>
          <w:sz w:val="24"/>
        </w:rPr>
        <w:t>Момент перехода права.</w:t>
      </w:r>
      <w:r>
        <w:rPr>
          <w:rFonts w:ascii="Times New Roman" w:hAnsi="Times New Roman"/>
          <w:b w:val="0"/>
          <w:i w:val="0"/>
          <w:sz w:val="24"/>
        </w:rPr>
        <w:t xml:space="preserve"> Пунктом 4 статьи 1234 ГК РФ установлено: «Исключительное право на результат интеллектуальной деятельности или на средство индивидуализации переходит от правообладателя к приобретателю в момент заключения договора об отчуждении исключительного права, если соглашением сторон не предусмотрено иное. Если переход исключительного права по договору об отчуждении исключительного права подлежит государственной регистрации (пункт 2 статьи 1232), исключительное право на такой результат или на такое средство переходит от правообладателя к приобретателю в момент государственной регистрации.»</w:t>
      </w:r>
    </w:p>
    <w:p>
      <w:pPr>
        <w:spacing w:after="120" w:line="276" w:lineRule="auto"/>
        <w:ind w:firstLine="709"/>
        <w:jc w:val="both"/>
      </w:pPr>
      <w:r>
        <w:rPr>
          <w:rFonts w:ascii="Times New Roman" w:hAnsi="Times New Roman"/>
          <w:b/>
          <w:i w:val="0"/>
          <w:sz w:val="24"/>
        </w:rPr>
        <w:t>Последствия неоплаты.</w:t>
      </w:r>
      <w:r>
        <w:rPr>
          <w:rFonts w:ascii="Times New Roman" w:hAnsi="Times New Roman"/>
          <w:b w:val="0"/>
          <w:i w:val="0"/>
          <w:sz w:val="24"/>
        </w:rPr>
        <w:t xml:space="preserve"> Пунктом 5 статьи 1234 ГК РФ предусмотрено: «При существенном нарушении приобретателем обязанности выплатить правообладателю в установленный договором об отчуждении исключительного права срок вознаграждение за приобретение исключительного права на результат интеллектуальной деятельности или на средство индивидуализации (подпункт 1 пункта 2 статьи 450) прежний правообладатель вправе требовать в судебном порядке перевода на себя прав приобретателя исключительного права и возмещения убытков, если исключительное право перешло к его приобретателю.» «Если исключительное право не перешло к приобретателю, при существенном нарушении им обязанности выплатить в установленный договором срок вознаграждение за приобретение исключительного права правообладатель может отказаться от договора в одностороннем порядке и потребовать возмещения убытков, причиненных расторжением договора. Договор прекращается по истечении тридцатидневного срока с момента получения приобретателем уведомления об отказе от договора, если в этот срок приобретатель не исполнил обязанность выплатить вознаграждение.»</w:t>
      </w:r>
    </w:p>
    <w:p>
      <w:pPr>
        <w:spacing w:after="120" w:line="276" w:lineRule="auto"/>
        <w:ind w:firstLine="709"/>
        <w:jc w:val="both"/>
      </w:pPr>
      <w:r>
        <w:rPr>
          <w:rFonts w:ascii="Times New Roman" w:hAnsi="Times New Roman"/>
          <w:b w:val="0"/>
          <w:i w:val="0"/>
          <w:sz w:val="24"/>
        </w:rPr>
        <w:t>Истец [выбирает взыскание вознаграждения / требует перевода на себя прав приобретателя в связи с существенным нарушением: вознаграждение не уплачено более [__] месяцев, что лишает истца того, на что он рассчитывал].</w:t>
      </w:r>
    </w:p>
    <w:p>
      <w:pPr>
        <w:spacing w:after="120" w:line="276" w:lineRule="auto"/>
        <w:ind w:firstLine="709"/>
        <w:jc w:val="both"/>
      </w:pPr>
      <w:r>
        <w:rPr>
          <w:rFonts w:ascii="Times New Roman" w:hAnsi="Times New Roman"/>
          <w:b/>
          <w:i w:val="0"/>
          <w:sz w:val="24"/>
        </w:rPr>
        <w:t>Существенное нарушение.</w:t>
      </w:r>
      <w:r>
        <w:rPr>
          <w:rFonts w:ascii="Times New Roman" w:hAnsi="Times New Roman"/>
          <w:b w:val="0"/>
          <w:i w:val="0"/>
          <w:sz w:val="24"/>
        </w:rPr>
        <w:t xml:space="preserve"> Абзацем четвёртым пункта 2 статьи 450 ГК РФ установлено: «Существенным признается нарушение договора одной из сторон, которое влечет для другой стороны такой ущерб, что она в значительной степени лишается того, на что была вправе рассчитывать при заключении договора.»</w:t>
      </w:r>
    </w:p>
    <w:p>
      <w:pPr>
        <w:spacing w:after="120" w:line="276" w:lineRule="auto"/>
        <w:ind w:firstLine="709"/>
        <w:jc w:val="both"/>
      </w:pPr>
      <w:r>
        <w:rPr>
          <w:rFonts w:ascii="Times New Roman" w:hAnsi="Times New Roman"/>
          <w:b/>
          <w:i w:val="0"/>
          <w:sz w:val="24"/>
        </w:rPr>
        <w:t>Надлежащее исполнение.</w:t>
      </w:r>
      <w:r>
        <w:rPr>
          <w:rFonts w:ascii="Times New Roman" w:hAnsi="Times New Roman"/>
          <w:b w:val="0"/>
          <w:i w:val="0"/>
          <w:sz w:val="24"/>
        </w:rPr>
        <w:t xml:space="preserve"> Статьёй 309 ГК РФ предусмотрено: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Согласно пункту 1 статьи 395 ГК РФ «В случаях неправомерного удержания денежных средств, уклонения от их возврата, иной просрочки в их уплате подлежат уплате проценты на сумму долга. Размер процентов определяется ключевой ставкой Банка России, действовавшей в соответствующие периоды. Эти правила применяются, если иной размер процентов не установлен законом или договором.»</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уплатить вознаграждение по Договору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«По обязательствам с определенным сроком исполнения течение срока исковой давности начинается по окончании срока исполнения.»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309, 395, 450, 1234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вознаграждение по договору об отчуждении исключительного права от «[дата]» № [__] в размере [сумма] рублей и проценты [неустойку] в размере [сумма] рублей.</w:t>
      </w:r>
    </w:p>
    <w:p>
      <w:pPr>
        <w:spacing w:after="120" w:line="276" w:lineRule="auto"/>
        <w:ind w:firstLine="709"/>
        <w:jc w:val="both"/>
      </w:pPr>
      <w:r>
        <w:rPr>
          <w:rFonts w:ascii="Times New Roman" w:hAnsi="Times New Roman"/>
          <w:b w:val="0"/>
          <w:i w:val="0"/>
          <w:sz w:val="24"/>
        </w:rPr>
        <w:t>2. [Альтернативно:] Перевести на истца права приобретателя исключительного права на [объект] по договору от «[дата]» № [__] и взыскать с ответчика убытки в размере [сумма] рублей.</w:t>
      </w:r>
    </w:p>
    <w:p>
      <w:pPr>
        <w:spacing w:after="120" w:line="276" w:lineRule="auto"/>
        <w:ind w:firstLine="709"/>
        <w:jc w:val="both"/>
      </w:pPr>
      <w:r>
        <w:rPr>
          <w:rFonts w:ascii="Times New Roman" w:hAnsi="Times New Roman"/>
          <w:b w:val="0"/>
          <w:i w:val="0"/>
          <w:sz w:val="24"/>
        </w:rPr>
        <w:t>3.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об отчуждении исключительного права, сведения о регистрации перехода права в Роспатенте.</w:t>
      </w:r>
    </w:p>
    <w:p>
      <w:pPr>
        <w:spacing w:after="40" w:line="276" w:lineRule="auto"/>
        <w:jc w:val="left"/>
      </w:pPr>
      <w:r>
        <w:rPr>
          <w:rFonts w:ascii="Times New Roman" w:hAnsi="Times New Roman"/>
          <w:b w:val="0"/>
          <w:i w:val="0"/>
          <w:sz w:val="24"/>
        </w:rPr>
        <w:t>4. Документы о частичной оплате [если была].</w:t>
      </w:r>
    </w:p>
    <w:p>
      <w:pPr>
        <w:spacing w:after="40" w:line="276" w:lineRule="auto"/>
        <w:jc w:val="left"/>
      </w:pPr>
      <w:r>
        <w:rPr>
          <w:rFonts w:ascii="Times New Roman" w:hAnsi="Times New Roman"/>
          <w:b w:val="0"/>
          <w:i w:val="0"/>
          <w:sz w:val="24"/>
        </w:rPr>
        <w:t>5. Требование об оплате и доказательства направления; расчёт.</w:t>
      </w:r>
    </w:p>
    <w:p>
      <w:pPr>
        <w:spacing w:after="40" w:line="276" w:lineRule="auto"/>
        <w:jc w:val="left"/>
      </w:pPr>
      <w:r>
        <w:rPr>
          <w:rFonts w:ascii="Times New Roman" w:hAnsi="Times New Roman"/>
          <w:b w:val="0"/>
          <w:i w:val="0"/>
          <w:sz w:val="24"/>
        </w:rPr>
        <w:t>6.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Иски о нарушении исключительных прав (о компенсации, запрете использования) рассматривает арбитражный суд субъекта РФ по общим правилам подсудности; Суд по интеллектуальным правам — кассационная инстанция по таким делам. Споры о предоставлении правовой охраны (о признании патента недействительным, о досрочном прекращении товарного знака) — первая инстанция СИП.</w:t>
      </w:r>
    </w:p>
    <w:p>
      <w:pPr>
        <w:spacing w:after="40" w:line="276" w:lineRule="auto"/>
        <w:jc w:val="both"/>
      </w:pPr>
      <w:r>
        <w:rPr>
          <w:rFonts w:ascii="Times New Roman" w:hAnsi="Times New Roman"/>
          <w:b w:val="0"/>
          <w:i/>
          <w:sz w:val="24"/>
        </w:rPr>
        <w:t>— Перевод прав приобретателя (п. 5 ст. 1234 ГК РФ) — специальный способ защиты продавца, если право уже перешло. Решение суда станет основанием для регистрации перехода права обратно к истцу в Роспатенте.</w:t>
      </w:r>
    </w:p>
    <w:p>
      <w:pPr>
        <w:spacing w:after="40" w:line="276" w:lineRule="auto"/>
        <w:jc w:val="both"/>
      </w:pPr>
      <w:r>
        <w:rPr>
          <w:rFonts w:ascii="Times New Roman" w:hAnsi="Times New Roman"/>
          <w:b w:val="0"/>
          <w:i/>
          <w:sz w:val="24"/>
        </w:rPr>
        <w:t>— Если переход права ещё не зарегистрирован, при существенной неоплате продавец может отказаться от договора без суда — договор прекратится через 30 дней после уведомления, если покупатель не заплатит.</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