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заинтересованное лицо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1: </w:t>
      </w:r>
      <w:r>
        <w:rPr>
          <w:rFonts w:ascii="Times New Roman" w:hAnsi="Times New Roman"/>
          <w:b w:val="0"/>
          <w:i w:val="0"/>
          <w:sz w:val="24"/>
        </w:rPr>
        <w:t>сторона сделки 1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2 (сторона сделки 2):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[50 000 руб. для организации за требование о признании сделки недействительной (подп. 4 п. 1 ст. 333.21 НК РФ)] [+ пошлина от цены требования о применении последствий в виде взыскания денег / возврата имущества]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договора недействительным (ничтожным) как мнимой сделки и применении последствий его недействительности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ответчиком 1 и ответчиком 2 заключён договор [купли-продажи имущества / уступки права требования / займа] № [__] (далее — Договор), по которому [ответчик 1 «продал» ответчику 2 [имущество] за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[кредитором ответчика 1 по решению суда от «[дата]» по делу № [__] на сумму [сумма] рублей / участником / лицом, чьё имущественное право нарушено Договором]. Договор совершён лишь для вида: [оплата не производилась или производилась «по кругу» и возвращена; имущество фактически осталось во владении и пользовании ответчика 1; стороны аффилированы (общий директор / участник [Ф. И. О.]); цена существенно ниже рыночной; сделка заключена после возбуждения исполнительного производства / накануне предъявления иска истцом]. Цель Договора — вывести имущество из-под взыскания.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Оспоримые и ничтожные сделки.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166 Гражданского кодекса Российской Федерации (далее — ГК РФ) установлено: «Сделка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Мнимая сделка.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170 ГК РФ установлено: «Мнимая сделка, то есть сделка, совершенная лишь для вида, без намерения создать соответствующие ей правовые последствия, ничтожна.» Признаки мнимости: [перечисленные выше обстоятельства]. Формальное оформление документов (акт передачи, платёжные поручения) не исключает мнимости, если стороны не намеревались создать реальные правовые последствия.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Злоупотребление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Сделка, совершённая с целью сокрытия имущества от обращения взыскания, нарушает этот запрет. Пунктом 2 статьи 168 ГК РФ предусмотрено: «Сделка,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иск.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166 ГК РФ установлено: «Требование о применении последствий недействительности ничтожной сделки вправе предъявить сторона сделки, а в предусмотренных законом случаях также иное лицо.» «Требование о признании недействительной ничтожной сделки независимо от применения последствий ее недействительности может быть удовлетворено, если лицо, предъявляющее такое требование, имеет охраняемый законом интерес в признании этой сделки недействительной.»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Интерес истца состоит в возврате имущества в собственность ответчика 1 для обращения на него взыскания по требованию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167 ГК РФ установлено: «Недействительная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совершения.» Согласно пункту 2 той же статьи «При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Возврат имущества в собственность ответчика 1 восстановит положение, существовавшее до совершения сделки.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 ГК РФ установлено: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 Исполнение сделки началось «[дата]» [истец узнал о начале исполнения «[дата]»], трёхлетний срок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Требования о признании сделки недействительной и о применении последствий её недействительности не относятся к спорам, для которых обязательный претензионный порядок установлен частью 5 статьи 4 АПК РФ. Истец тем не менее направил ответчику письмо от «[дата]» с предложением урегулировать спор; ответ [не получен / отрицательный].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35 АПК РФ «Иск предъявляется в арбитражный суд субъекта Российской Федерации по адресу или месту жительства ответчика.» Ответчик находится по адресу: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166, 167, 168, 170, 181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(ничтожным) договор [вид] от «[дата]» № [__], заключённый между ответчиком 1 и ответчиком 2.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Применить последствия недействительности сделки: обязать ответчика 2 возвратить ответчику 1 [имущество] [восстановить право требования ответчика 1 к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праве требования истца к ответчику 1 (судебный акт, исполнительный лист, договор).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 сделке (выписка из ЕГРН / ЕГРЮЛ, договор, если имеется).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мнимости (выписки по счетам, сведения об аффилированности из ЕГРЮЛ, отчёт о рыночной стоимости).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направления копии иска обоим ответчикам.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Выписка из ЕГРЮЛ в отношении ответчика 2.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требованиям о признании сделки недействительной и применении последствий недействительности досудебный порядок, как правило, не требуется; проверьте актуальную практику по вашему составу требований.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ответчик 1 находится в банкротстве, такие сделки оспариваются в деле о банкротстве (гл. III.1 Закона о банкротстве), а не отдельным иском.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недвижимости одновременно заявите обеспечительную меру — запрет регистрационных действий (ст. 91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