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земельного участка]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которому предоставлен участок / его наследник (приобретатель дома)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[администрация муниципального образования / наследники прежнего владельца]</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[кадастровая стоимость участка]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кадастровой (рыночной) стоимости участка]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права собственности на земельный участок</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[Ф. И. О.] [правопредшественнику истца] на основании [решения сельсовета от «[дата]» № __ / свидетельства о праве на землю от «[дата]» № __ / записи в похозяйственной книге № __ за [годы]] предоставлен земельный участок площадью [__] кв. м по адресу: [адрес] [на праве пожизненного наследуемого владения / постоянного (бессрочного) пользования / вид права не указан] — до 30.10.2001.</w:t>
      </w:r>
    </w:p>
    <w:p>
      <w:pPr>
        <w:spacing w:after="120" w:line="276" w:lineRule="auto"/>
        <w:ind w:firstLine="709"/>
        <w:jc w:val="both"/>
      </w:pPr>
      <w:r>
        <w:rPr>
          <w:rFonts w:ascii="Times New Roman" w:hAnsi="Times New Roman"/>
          <w:b w:val="0"/>
          <w:i w:val="0"/>
          <w:sz w:val="24"/>
        </w:rPr>
        <w:t>На участке расположен жилой дом [кадастровый номер __], право собственности на который перешло к истцу [в порядке наследования после смерти [Ф. И. О.] «[дата]» / по договору купли-продажи от «[дата]»]. Истец пользуется участком, оплачивает земельный налог.</w:t>
      </w:r>
    </w:p>
    <w:p>
      <w:pPr>
        <w:spacing w:after="120" w:line="276" w:lineRule="auto"/>
        <w:ind w:firstLine="709"/>
        <w:jc w:val="both"/>
      </w:pPr>
      <w:r>
        <w:rPr>
          <w:rFonts w:ascii="Times New Roman" w:hAnsi="Times New Roman"/>
          <w:b w:val="0"/>
          <w:i w:val="0"/>
          <w:sz w:val="24"/>
        </w:rPr>
        <w:t>Росреестр отказал истцу в регистрации права на участок [уведомление от «[дата]» № __] в связи с [расхождением в документах / отсутствием подлинника свидетельства / неточностью в данных о правообладателе]; администрация [отказала в выдаче выписки из похозяйственной книги / считает участок муниципальным].</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Участок считается предоставленным в собственность.</w:t>
      </w:r>
      <w:r>
        <w:rPr>
          <w:rFonts w:ascii="Times New Roman" w:hAnsi="Times New Roman"/>
          <w:b w:val="0"/>
          <w:i w:val="0"/>
          <w:sz w:val="24"/>
        </w:rPr>
        <w:t xml:space="preserve"> Пунктом 9.1 статьи 3 Федерального закона от 25.10.2001 № 137-ФЗ «О введении в действие Земельного кодекса Российской Федерации» установлено: «Если земельный участок предоставлен гражданину до дня введения в действие Земельного кодекса Российской Федерации на праве пожизненного наследуемого владения или постоянного (бессрочного) пользования, такой земельный участок считается предоставленным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Абзацем вторым: «В случае, если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не указано право, на котором предоставлен такой земельный участок, или невозможно определить вид этого права, такой земельный участок считается предоставленным указанному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w:t>
      </w:r>
    </w:p>
    <w:p>
      <w:pPr>
        <w:spacing w:after="120" w:line="276" w:lineRule="auto"/>
        <w:ind w:firstLine="709"/>
        <w:jc w:val="both"/>
      </w:pPr>
      <w:r>
        <w:rPr>
          <w:rFonts w:ascii="Times New Roman" w:hAnsi="Times New Roman"/>
          <w:b/>
          <w:i w:val="0"/>
          <w:sz w:val="24"/>
        </w:rPr>
        <w:t>Право наследника и приобретателя строения.</w:t>
      </w:r>
      <w:r>
        <w:rPr>
          <w:rFonts w:ascii="Times New Roman" w:hAnsi="Times New Roman"/>
          <w:b w:val="0"/>
          <w:i w:val="0"/>
          <w:sz w:val="24"/>
        </w:rPr>
        <w:t xml:space="preserve"> Абзацем третьим пункта 9.1: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указанных в настоящем пункте, вправе зарегистрировать права собственности на такие земельные участки, за исключением случаев, если в соответствии с федеральным законом такие земельные участки не могут предоставляться в частную собственность.» Абзацем четвёртым: «Государственная регистрация прав собственности на указанные в настоящем пункте земельные участки осуществляется в соответствии со статьей 49 Федерального закона от 13 июля 2015 года N 218-ФЗ "О государственной регистрации недвижимости". Принятие решений о предоставлении таких земельных участков в собственность граждан не требуется.»</w:t>
      </w:r>
    </w:p>
    <w:p>
      <w:pPr>
        <w:spacing w:after="120" w:line="276" w:lineRule="auto"/>
        <w:ind w:firstLine="709"/>
        <w:jc w:val="both"/>
      </w:pPr>
      <w:r>
        <w:rPr>
          <w:rFonts w:ascii="Times New Roman" w:hAnsi="Times New Roman"/>
          <w:b/>
          <w:i w:val="0"/>
          <w:sz w:val="24"/>
        </w:rPr>
        <w:t>Наследование земельного участка.</w:t>
      </w:r>
      <w:r>
        <w:rPr>
          <w:rFonts w:ascii="Times New Roman" w:hAnsi="Times New Roman"/>
          <w:b w:val="0"/>
          <w:i w:val="0"/>
          <w:sz w:val="24"/>
        </w:rPr>
        <w:t xml:space="preserve"> [Для наследника:] Статьёй 1112 ГК РФ: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Участок, принадлежавший наследодателю на праве собственности в силу п. 9.1 ст. 3 Закона № 137-ФЗ, входит в состав наследства. Пунктом 2 статьи 1152 ГК РФ: «Принятие наследником части наследства означает принятие всего причитающегося ему наследства, в чем бы оно ни заключалось и где бы оно ни находилось.» Пунктом 4: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Истец принял наследство [подав заявление нотариусу / фактически, приняв дом], а значит, и земельный участок.</w:t>
      </w:r>
    </w:p>
    <w:p>
      <w:pPr>
        <w:spacing w:after="120" w:line="276" w:lineRule="auto"/>
        <w:ind w:firstLine="709"/>
        <w:jc w:val="both"/>
      </w:pPr>
      <w:r>
        <w:rPr>
          <w:rFonts w:ascii="Times New Roman" w:hAnsi="Times New Roman"/>
          <w:b/>
          <w:i w:val="0"/>
          <w:sz w:val="24"/>
        </w:rPr>
        <w:t>Единство судьбы земли и строений.</w:t>
      </w:r>
      <w:r>
        <w:rPr>
          <w:rFonts w:ascii="Times New Roman" w:hAnsi="Times New Roman"/>
          <w:b w:val="0"/>
          <w:i w:val="0"/>
          <w:sz w:val="24"/>
        </w:rPr>
        <w:t xml:space="preserve"> Подпунктом 5 пункта 1 статьи 1 ЗК РФ закреплён принцип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Переход права на дом влечёт переход прав на участок, занятый домом и необходимый для его использования.</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Выписка из похозяйственной книги о наличии у гражданина права на земельный участок, свидетельство о праве на землю и иные документы, выданные до введения в действие ЗК РФ, имеют равную юридическую силу с записями в ЕГРН. Истец ходатайствует об истребовании из [администрации / архива] похозяйственных книг за [годы] и архивных копий решения о предоставлении участка (ст. 57 ГПК РФ), а также о допросе свидетелей, подтверждающих длительное пользование участком семьёй истца.</w:t>
      </w:r>
    </w:p>
    <w:p>
      <w:pPr>
        <w:spacing w:after="120" w:line="276" w:lineRule="auto"/>
        <w:ind w:firstLine="709"/>
        <w:jc w:val="both"/>
      </w:pPr>
      <w:r>
        <w:rPr>
          <w:rFonts w:ascii="Times New Roman" w:hAnsi="Times New Roman"/>
          <w:b/>
          <w:i w:val="0"/>
          <w:sz w:val="24"/>
        </w:rPr>
        <w:t>Признание права.</w:t>
      </w:r>
      <w:r>
        <w:rPr>
          <w:rFonts w:ascii="Times New Roman" w:hAnsi="Times New Roman"/>
          <w:b w:val="0"/>
          <w:i w:val="0"/>
          <w:sz w:val="24"/>
        </w:rPr>
        <w:t xml:space="preserve"> Статьёй 12 ГК РФ защита осуществляется путём «признания права» Пунктом 3 статьи 6 ЗК РФ: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pPr>
        <w:spacing w:after="120" w:line="276" w:lineRule="auto"/>
        <w:ind w:firstLine="709"/>
        <w:jc w:val="both"/>
      </w:pPr>
      <w:r>
        <w:rPr>
          <w:rFonts w:ascii="Times New Roman" w:hAnsi="Times New Roman"/>
          <w:b w:val="0"/>
          <w:i w:val="0"/>
          <w:sz w:val="24"/>
        </w:rPr>
        <w:t>Право правопредшественника возникло до введения в действие ЗК РФ и считается юридически действительным при отсутствии его регистрации в ЕГРН; отказ в регистрации нарушает права истца и может быть преодолён только решением суда.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30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Участок находится по адресу: [адрес], что относится к территории [наименование суда].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Расходы на кадастровые работы и заключение специалиста ([сумма] рублей) являются судебными издержками (ст. 94 ГПК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 Федерального закона «О введении в действие Земельного кодекса Российской Федерации», статьями 1, 6 ЗК РФ, статьями 8.1, 12, 1112, 1152 ГК РФ, статьями 30,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 истцом право собственности на земельный участок площадью [__] кв. м с кадастровым номером [__] [в координатах характерных точек по межевому плану от «[дата]»], расположенный по адресу: [адрес].</w:t>
      </w:r>
    </w:p>
    <w:p>
      <w:pPr>
        <w:spacing w:after="120" w:line="276" w:lineRule="auto"/>
        <w:ind w:firstLine="709"/>
        <w:jc w:val="both"/>
      </w:pPr>
      <w:r>
        <w:rPr>
          <w:rFonts w:ascii="Times New Roman" w:hAnsi="Times New Roman"/>
          <w:b w:val="0"/>
          <w:i w:val="0"/>
          <w:sz w:val="24"/>
        </w:rPr>
        <w:t>2. Указать, что решение является основанием для государственной регистрации права собственности истца.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о предоставлении участка (свидетельство, решение, выписка из похозяйственной книги).</w:t>
      </w:r>
    </w:p>
    <w:p>
      <w:pPr>
        <w:spacing w:after="40" w:line="276" w:lineRule="auto"/>
        <w:jc w:val="left"/>
      </w:pPr>
      <w:r>
        <w:rPr>
          <w:rFonts w:ascii="Times New Roman" w:hAnsi="Times New Roman"/>
          <w:b w:val="0"/>
          <w:i w:val="0"/>
          <w:sz w:val="24"/>
        </w:rPr>
        <w:t>4. Документы о праве истца на дом (свидетельство о наследстве, договор, выписка ЕГРН).</w:t>
      </w:r>
    </w:p>
    <w:p>
      <w:pPr>
        <w:spacing w:after="40" w:line="276" w:lineRule="auto"/>
        <w:jc w:val="left"/>
      </w:pPr>
      <w:r>
        <w:rPr>
          <w:rFonts w:ascii="Times New Roman" w:hAnsi="Times New Roman"/>
          <w:b w:val="0"/>
          <w:i w:val="0"/>
          <w:sz w:val="24"/>
        </w:rPr>
        <w:t>5. Свидетельство о смерти и документы о наследстве [если применимо].</w:t>
      </w:r>
    </w:p>
    <w:p>
      <w:pPr>
        <w:spacing w:after="40" w:line="276" w:lineRule="auto"/>
        <w:jc w:val="left"/>
      </w:pPr>
      <w:r>
        <w:rPr>
          <w:rFonts w:ascii="Times New Roman" w:hAnsi="Times New Roman"/>
          <w:b w:val="0"/>
          <w:i w:val="0"/>
          <w:sz w:val="24"/>
        </w:rPr>
        <w:t>6. Отказ Росреестра / администрации.</w:t>
      </w:r>
    </w:p>
    <w:p>
      <w:pPr>
        <w:spacing w:after="40" w:line="276" w:lineRule="auto"/>
        <w:jc w:val="left"/>
      </w:pPr>
      <w:r>
        <w:rPr>
          <w:rFonts w:ascii="Times New Roman" w:hAnsi="Times New Roman"/>
          <w:b w:val="0"/>
          <w:i w:val="0"/>
          <w:sz w:val="24"/>
        </w:rPr>
        <w:t>7. Выписка из ЕГРН на участок (ранее учтённый); межевой план [если есть]; квитанции о земельном налоге.</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Часто суд не нужен: с выпиской из похозяйственной книги или старым свидетельством регистрация по п. 9.1 ст. 3 проходит в Росреестре без решения о предоставлении. Иск — когда документы расходятся или утрачены.</w:t>
      </w:r>
    </w:p>
    <w:p>
      <w:pPr>
        <w:spacing w:after="40" w:line="276" w:lineRule="auto"/>
        <w:jc w:val="both"/>
      </w:pPr>
      <w:r>
        <w:rPr>
          <w:rFonts w:ascii="Times New Roman" w:hAnsi="Times New Roman"/>
          <w:b w:val="0"/>
          <w:i/>
          <w:sz w:val="24"/>
        </w:rPr>
        <w:t>— Если участок уже значится в ЕГРН как ранее учтённый с вашим правопредшественником, укажите его кадастровый номер — это упрощает исполнение решения.</w:t>
      </w:r>
    </w:p>
    <w:p>
      <w:pPr>
        <w:spacing w:after="40" w:line="276" w:lineRule="auto"/>
        <w:jc w:val="both"/>
      </w:pPr>
      <w:r>
        <w:rPr>
          <w:rFonts w:ascii="Times New Roman" w:hAnsi="Times New Roman"/>
          <w:b w:val="0"/>
          <w:i/>
          <w:sz w:val="24"/>
        </w:rPr>
        <w:t>— Если документы о предоставлении участка утрачены, запросите архивные копии и похозяйственные книги до подачи иска — это главное доказательство.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Споры о правах на земельные участки и их границах рассматривает районный (городской) суд по месту нахождения участка (ч. 1 ст. 30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