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нахождения жилого помещения]</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наниматель по договору социального найма [и члены его семьи]</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[администрация муниципального образования / уполномоченный орган — собственник жилищного фонда]</w:t>
      </w:r>
      <w:r>
        <w:rPr>
          <w:rFonts w:ascii="Times New Roman" w:hAnsi="Times New Roman"/>
          <w:b w:val="0"/>
          <w:i w:val="0"/>
          <w:sz w:val="24"/>
        </w:rPr>
        <w:br/>
        <w:t>[наименование]</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Управление Росреестра по [субъект РФ]</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[кадастровая стоимость жилого помещения]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1 п. 1 ст. 333.19 НК РФ от цены иска]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права собственности на жилое помещение в порядке приватизации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[Квартира (комната, жилой дом)] по адресу: [адрес], общей площадью [__] кв. м, кадастровый номер [__] (далее — жилое помещение) относится к [муниципальному / государственному] жилищному фонду и предоставлено истцу [и членам его семьи] по договору социального найма от «[дата]» № [номер] [ордеру от «[дата]»]. В жилом помещении зарегистрированы и проживают: [перечень].</w:t>
      </w:r>
    </w:p>
    <w:p>
      <w:pPr>
        <w:spacing w:after="120" w:line="276" w:lineRule="auto"/>
        <w:ind w:firstLine="709"/>
        <w:jc w:val="both"/>
      </w:pPr>
      <w:r>
        <w:rPr>
          <w:rFonts w:ascii="Times New Roman" w:hAnsi="Times New Roman"/>
          <w:b w:val="0"/>
          <w:i w:val="0"/>
          <w:sz w:val="24"/>
        </w:rPr>
        <w:t>«[дата]» истец обратился к ответчику с заявлением о передаче жилого помещения в собственность в порядке приватизации, приложив согласие всех совершеннолетних членов семьи. Ответчик отказал [письмо от «[дата]» № __], сославшись на [отсутствие жилого помещения в реестре муниципального имущества / непредставление документов о неучастии в приватизации за период __ / статус служебного жилья, который не подтверждён / иное]. Ранее истец в приватизации не участвовал [справка БТИ, выписка ЕГРН].</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 на приватизацию.</w:t>
      </w:r>
      <w:r>
        <w:rPr>
          <w:rFonts w:ascii="Times New Roman" w:hAnsi="Times New Roman"/>
          <w:b w:val="0"/>
          <w:i w:val="0"/>
          <w:sz w:val="24"/>
        </w:rPr>
        <w:t xml:space="preserve"> Статьёй 2 Закона РФ от 04.07.1991 № 1541-1 «О приватизации жилищного фонда в Российской Федерации» (далее — Закон о приватизации) установлено: «Граждане Российской Федерации, имеющие право пользования жилыми помещениями государственного или муниципального жилищного фонда на условиях социального найма, вправе приобрести их на условиях, предусмотренных настоящим Законом, иными нормативными правовыми актами Российской Федерации и нормативными правовыми актами субъектов Российской Федерации, в общую собственность либо в собственность одного лица, в том числе несовершеннолетнего, с согласия всех имеющих право на приватизацию данных жилых помещений совершеннолетних лиц и несовершеннолетних в возрасте от 14 до 18 лет.» Статьёй 11 того же закона: «Каждый гражданин имеет право на приобретение в собственность бесплатно, в порядке приватизации, жилого помещения в государственном и муниципальном жилищном фонде социального использования один раз.» Статьёй 4: «Не подлежат приватизации жилые помещения, находящиеся в аварийном состоянии, в общежитиях, в домах закрытых военных городков, а также служебные жилые помещения, за исключением жилищного фонда совхозов и других сельскохозяйственных предприятий, к ним приравненных, и находящийся в сельской местности жилищный фонд стационарных учреждений социальной защиты населения.» Статьёй 8: «Решение вопроса о приватизации жилых помещений должно приниматься по заявлениям граждан в двухмесячный срок со дня подачи документов.» «В случае нарушения прав гражданина при решении вопросов приватизации жилых помещений он вправе обратиться в суд.»</w:t>
      </w:r>
    </w:p>
    <w:p>
      <w:pPr>
        <w:spacing w:after="120" w:line="276" w:lineRule="auto"/>
        <w:ind w:firstLine="709"/>
        <w:jc w:val="both"/>
      </w:pPr>
      <w:r>
        <w:rPr>
          <w:rFonts w:ascii="Times New Roman" w:hAnsi="Times New Roman"/>
          <w:b/>
          <w:i w:val="0"/>
          <w:sz w:val="24"/>
        </w:rPr>
        <w:t>Договор социального найма.</w:t>
      </w:r>
      <w:r>
        <w:rPr>
          <w:rFonts w:ascii="Times New Roman" w:hAnsi="Times New Roman"/>
          <w:b w:val="0"/>
          <w:i w:val="0"/>
          <w:sz w:val="24"/>
        </w:rPr>
        <w:t xml:space="preserve"> Частью 1 статьи 60 ЖК РФ установлено: «По договору социального найма жилого помещения одна сторона - собственник жилого помещения государственного жилищного фонда или муниципального жилищного фонда (действующие от его имени уполномоченный государственный орган или уполномоченный орган местного самоуправления) либо управомоченное им лицо (наймодатель) обязуется передать другой стороне - гражданину (нанимателю) жилое помещение во владение и в пользование для проживания в нем на условиях, установленных настоящим Кодексом.» Частью 2 той же статьи: «Договор социального найма жилого помещения заключается без установления срока его действия.» Истец занимает жилое помещение на законных основаниях, исполняет обязанности нанимателя.</w:t>
      </w:r>
    </w:p>
    <w:p>
      <w:pPr>
        <w:spacing w:after="120" w:line="276" w:lineRule="auto"/>
        <w:ind w:firstLine="709"/>
        <w:jc w:val="both"/>
      </w:pPr>
      <w:r>
        <w:rPr>
          <w:rFonts w:ascii="Times New Roman" w:hAnsi="Times New Roman"/>
          <w:b/>
          <w:i w:val="0"/>
          <w:sz w:val="24"/>
        </w:rPr>
        <w:t>Основания отказа отсутствуют.</w:t>
      </w:r>
      <w:r>
        <w:rPr>
          <w:rFonts w:ascii="Times New Roman" w:hAnsi="Times New Roman"/>
          <w:b w:val="0"/>
          <w:i w:val="0"/>
          <w:sz w:val="24"/>
        </w:rPr>
        <w:t xml:space="preserve"> Жилое помещение не относится к специализированному фонду: пунктом 1 статьи 92 ЖК РФ определены виды специализированных помещений: «К жилым помещениям специализированного жилищного фонда (далее - специализированные жилые помещения) относятся:» «служебные жилые помещения» «жилые помещения в общежитиях» Решение о включении помещения в специализированный фонд не принималось [либо: дом, где расположено помещение, передан в муниципальную собственность, в связи с чем помещение утратило статус общежития / служебного]. Отсутствие помещения в реестре муниципального имущества не может ограничивать право гражданина на приватизацию.</w:t>
      </w:r>
    </w:p>
    <w:p>
      <w:pPr>
        <w:spacing w:after="120" w:line="276" w:lineRule="auto"/>
        <w:ind w:firstLine="709"/>
        <w:jc w:val="both"/>
      </w:pPr>
      <w:r>
        <w:rPr>
          <w:rFonts w:ascii="Times New Roman" w:hAnsi="Times New Roman"/>
          <w:b/>
          <w:i w:val="0"/>
          <w:sz w:val="24"/>
        </w:rPr>
        <w:t>Основание права собственности.</w:t>
      </w:r>
      <w:r>
        <w:rPr>
          <w:rFonts w:ascii="Times New Roman" w:hAnsi="Times New Roman"/>
          <w:b w:val="0"/>
          <w:i w:val="0"/>
          <w:sz w:val="24"/>
        </w:rPr>
        <w:t xml:space="preserve"> Абзацем первым пункта 2 статьи 218 ГК РФ установлено: «Право собственности на имущество, которое имеет собственника, может быть приобретено другим лицом на основании договора купли-продажи, мены, дарения или иной сделки об отчуждении этого имущества.» Частью 3 статьи 11 ЖК РФ защита жилищных прав осуществляется путём «признания жилищного права»</w:t>
      </w:r>
    </w:p>
    <w:p>
      <w:pPr>
        <w:spacing w:after="120" w:line="276" w:lineRule="auto"/>
        <w:ind w:firstLine="709"/>
        <w:jc w:val="both"/>
      </w:pPr>
      <w:r>
        <w:rPr>
          <w:rFonts w:ascii="Times New Roman" w:hAnsi="Times New Roman"/>
          <w:b/>
          <w:i w:val="0"/>
          <w:sz w:val="24"/>
        </w:rPr>
        <w:t>Члены семьи нанимателя.</w:t>
      </w:r>
      <w:r>
        <w:rPr>
          <w:rFonts w:ascii="Times New Roman" w:hAnsi="Times New Roman"/>
          <w:b w:val="0"/>
          <w:i w:val="0"/>
          <w:sz w:val="24"/>
        </w:rPr>
        <w:t xml:space="preserve"> Частью 1 статьи 69 ЖК РФ определено: «К членам семьи нанимателя жилого помещения по договору социального найма относятся проживающие совместно с ним его супруг, а также дети и родители данного нанимателя. Другие родственники, нетрудоспособные иждивенцы признаются членами семьи нанимателя жилого помещения по договору социального найма, если они вселены нанимателем в качестве членов его семьи и ведут с ним общее хозяйство. В исключительных случаях иные лица могут быть признаны членами семьи нанимателя жилого помещения по договору социального найма в судебном порядке.» Частью 2 той же статьи: «Члены семьи нанимателя жилого помещения по договору социального найма имеют равные с нанимателем права и обязанности.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 вытекающим из договора социального найма.» Поэтому участниками приватизации являются все члены семьи, давшие согласие; отказавшиеся сохраняют право пользования жилым помещением.</w:t>
      </w:r>
    </w:p>
    <w:p>
      <w:pPr>
        <w:spacing w:after="120" w:line="276" w:lineRule="auto"/>
        <w:ind w:firstLine="709"/>
        <w:jc w:val="both"/>
      </w:pPr>
      <w:r>
        <w:rPr>
          <w:rFonts w:ascii="Times New Roman" w:hAnsi="Times New Roman"/>
          <w:b/>
          <w:i w:val="0"/>
          <w:sz w:val="24"/>
        </w:rPr>
        <w:t>Доказывание.</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Истец подтверждает законность вселения, проживание и неучастие в приватизации ранее.</w:t>
      </w:r>
    </w:p>
    <w:p>
      <w:pPr>
        <w:spacing w:after="120" w:line="276" w:lineRule="auto"/>
        <w:jc w:val="center"/>
      </w:pPr>
      <w:r>
        <w:rPr>
          <w:rFonts w:ascii="Times New Roman" w:hAnsi="Times New Roman"/>
          <w:b/>
          <w:i w:val="0"/>
          <w:sz w:val="24"/>
        </w:rPr>
        <w:t>Подсудность и участие прокурора</w:t>
      </w:r>
    </w:p>
    <w:p>
      <w:pPr>
        <w:spacing w:after="120" w:line="276" w:lineRule="auto"/>
        <w:ind w:firstLine="709"/>
        <w:jc w:val="both"/>
      </w:pPr>
      <w:r>
        <w:rPr>
          <w:rFonts w:ascii="Times New Roman" w:hAnsi="Times New Roman"/>
          <w:b w:val="0"/>
          <w:i w:val="0"/>
          <w:sz w:val="24"/>
        </w:rPr>
        <w:t>Частью 1 статьи 30 Гражданского процессуального кодекса Российской Федерации (далее — ГПК РФ) установлено: «Иски о правах на земельные участки, участки недр, здания, в том числе жилые и нежилые помещения, строения, сооружения, другие объекты, прочно связанные с землей, а также об освобождении имущества от ареста предъявляются в суд по месту нахождения этих объектов или арестованного имущества.» Иски о вселении, выселении, о признании права пользования жилым помещением и об определении порядка пользования относятся к искам о правах на недвижимое имущество (п. 2 постановления Пленума Верховного Суда РФ и Пленума ВАС РФ от 29.04.2010 № 10/22), поэтому иск предъявляется по месту нахождения жилого помещения.</w:t>
      </w:r>
    </w:p>
    <w:p>
      <w:pPr>
        <w:spacing w:after="120" w:line="276" w:lineRule="auto"/>
        <w:ind w:firstLine="709"/>
        <w:jc w:val="both"/>
      </w:pPr>
      <w:r>
        <w:rPr>
          <w:rFonts w:ascii="Times New Roman" w:hAnsi="Times New Roman"/>
          <w:b w:val="0"/>
          <w:i w:val="0"/>
          <w:sz w:val="24"/>
        </w:rPr>
        <w:t>В силу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 4, 8, 11 Закона о приватизации, статьями 11, 60, 92 ЖК РФ, статьёй 218 ГК РФ, статьями 30,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за [Ф. И. О. истца] [и [Ф. И. О. членов семьи] — в равных долях по __] право собственности на жилое помещение по адресу: [адрес], кадастровый номер [__], в порядке приватизации.</w:t>
      </w:r>
    </w:p>
    <w:p>
      <w:pPr>
        <w:spacing w:after="120" w:line="276" w:lineRule="auto"/>
        <w:ind w:firstLine="709"/>
        <w:jc w:val="both"/>
      </w:pPr>
      <w:r>
        <w:rPr>
          <w:rFonts w:ascii="Times New Roman" w:hAnsi="Times New Roman"/>
          <w:b w:val="0"/>
          <w:i w:val="0"/>
          <w:sz w:val="24"/>
        </w:rPr>
        <w:t>2. Указать, что решение является основанием для государственной регистрации права собственности.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Копия договора социального найма (ордера).</w:t>
      </w:r>
    </w:p>
    <w:p>
      <w:pPr>
        <w:spacing w:after="40" w:line="276" w:lineRule="auto"/>
        <w:jc w:val="left"/>
      </w:pPr>
      <w:r>
        <w:rPr>
          <w:rFonts w:ascii="Times New Roman" w:hAnsi="Times New Roman"/>
          <w:b w:val="0"/>
          <w:i w:val="0"/>
          <w:sz w:val="24"/>
        </w:rPr>
        <w:t>4. Выписка из домовой книги, копии паспортов зарегистрированных лиц.</w:t>
      </w:r>
    </w:p>
    <w:p>
      <w:pPr>
        <w:spacing w:after="40" w:line="276" w:lineRule="auto"/>
        <w:jc w:val="left"/>
      </w:pPr>
      <w:r>
        <w:rPr>
          <w:rFonts w:ascii="Times New Roman" w:hAnsi="Times New Roman"/>
          <w:b w:val="0"/>
          <w:i w:val="0"/>
          <w:sz w:val="24"/>
        </w:rPr>
        <w:t>5. Нотариальные согласия совершеннолетних членов семьи на приватизацию (или отказы от участия).</w:t>
      </w:r>
    </w:p>
    <w:p>
      <w:pPr>
        <w:spacing w:after="40" w:line="276" w:lineRule="auto"/>
        <w:jc w:val="left"/>
      </w:pPr>
      <w:r>
        <w:rPr>
          <w:rFonts w:ascii="Times New Roman" w:hAnsi="Times New Roman"/>
          <w:b w:val="0"/>
          <w:i w:val="0"/>
          <w:sz w:val="24"/>
        </w:rPr>
        <w:t>6. Справки о неучастии в приватизации (БТИ — до 1999 года, выписка из ЕГРН — после).</w:t>
      </w:r>
    </w:p>
    <w:p>
      <w:pPr>
        <w:spacing w:after="40" w:line="276" w:lineRule="auto"/>
        <w:jc w:val="left"/>
      </w:pPr>
      <w:r>
        <w:rPr>
          <w:rFonts w:ascii="Times New Roman" w:hAnsi="Times New Roman"/>
          <w:b w:val="0"/>
          <w:i w:val="0"/>
          <w:sz w:val="24"/>
        </w:rPr>
        <w:t>7. Заявление о приватизации и письменный отказ ответчика.</w:t>
      </w:r>
    </w:p>
    <w:p>
      <w:pPr>
        <w:spacing w:after="40" w:line="276" w:lineRule="auto"/>
        <w:jc w:val="left"/>
      </w:pPr>
      <w:r>
        <w:rPr>
          <w:rFonts w:ascii="Times New Roman" w:hAnsi="Times New Roman"/>
          <w:b w:val="0"/>
          <w:i w:val="0"/>
          <w:sz w:val="24"/>
        </w:rPr>
        <w:t>8. Технический паспорт / выписка из ЕГРН на жилое помещение.</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10.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Статьи 2, 4, 8, 11 Закона о приватизации приведены дословно; бесплатная приватизация бессрочна (ФЗ от 22.02.2017 № 14-ФЗ).</w:t>
      </w:r>
    </w:p>
    <w:p>
      <w:pPr>
        <w:spacing w:after="40" w:line="276" w:lineRule="auto"/>
        <w:jc w:val="both"/>
      </w:pPr>
      <w:r>
        <w:rPr>
          <w:rFonts w:ascii="Times New Roman" w:hAnsi="Times New Roman"/>
          <w:b w:val="0"/>
          <w:i/>
          <w:sz w:val="24"/>
        </w:rPr>
        <w:t>— Несовершеннолетние, проживающие с нанимателем, включаются в число участников приватизации обязательно; отказ от их участия допускается только с разрешения органа опеки.</w:t>
      </w:r>
    </w:p>
    <w:p>
      <w:pPr>
        <w:spacing w:after="40" w:line="276" w:lineRule="auto"/>
        <w:jc w:val="both"/>
      </w:pPr>
      <w:r>
        <w:rPr>
          <w:rFonts w:ascii="Times New Roman" w:hAnsi="Times New Roman"/>
          <w:b w:val="0"/>
          <w:i/>
          <w:sz w:val="24"/>
        </w:rPr>
        <w:t>— Если вы меняли место жительства после 04.07.1991, понадобятся справки о неучастии в приватизации по каждому прежнему адресу.</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