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[другой наследник / администрация муниципального образования / территориальное управление Росимущества]</w:t>
      </w:r>
      <w:r>
        <w:rPr>
          <w:rFonts w:ascii="Times New Roman" w:hAnsi="Times New Roman"/>
          <w:b w:val="0"/>
          <w:i w:val="0"/>
          <w:sz w:val="24"/>
        </w:rPr>
        <w:br/>
        <w:t>[Ф. И. О. /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[кадастровая (рыночная) стоимость имущества или доли]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права собственности на наследственное имущество в порядке наследования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Наследодателю на день смерти принадлежало [имущество: квартира (жилой дом, земельный участок) по адресу __, кадастровый номер __ / автомобиль __ / иное]. Право наследодателя подтверждается [договором __ от «[дата]», выпиской из ЕГРН / иными документами].</w:t>
      </w:r>
    </w:p>
    <w:p>
      <w:pPr>
        <w:spacing w:after="120" w:line="276" w:lineRule="auto"/>
        <w:ind w:firstLine="709"/>
        <w:jc w:val="both"/>
      </w:pPr>
      <w:r>
        <w:rPr>
          <w:rFonts w:ascii="Times New Roman" w:hAnsi="Times New Roman"/>
          <w:b w:val="0"/>
          <w:i w:val="0"/>
          <w:sz w:val="24"/>
        </w:rPr>
        <w:t>Истец является наследником [первой очереди по закону — [сыном / дочерью / супругом / родителем] наследодателя / по завещанию от «[дата]», удостоверенному нотариусом [Ф. И. О.]]. [Другие наследники: [Ф. И. О.] — от наследства отказались / наследство не приняли.]</w:t>
      </w:r>
    </w:p>
    <w:p>
      <w:pPr>
        <w:spacing w:after="120" w:line="276" w:lineRule="auto"/>
        <w:ind w:firstLine="709"/>
        <w:jc w:val="both"/>
      </w:pPr>
      <w:r>
        <w:rPr>
          <w:rFonts w:ascii="Times New Roman" w:hAnsi="Times New Roman"/>
          <w:b w:val="0"/>
          <w:i w:val="0"/>
          <w:sz w:val="24"/>
        </w:rPr>
        <w:t>Истец принял наследство: [подал заявление нотариусу [Ф. И. О.] «[дата]», открыто наследственное дело № [номер] / фактически принял наследство — вступил во владение квартирой, оплачивает коммунальные услуги, произвёл ремонт]. Однако выдать свидетельство о праве на наследство на указанное имущество нотариус отказал (постановление от «[дата]»), поскольку [право наследодателя не было зарегистрировано в ЕГРН; в документах имеются расхождения в написании имени / площади; объект реконструирован без разрешения; документы утрачены — указать].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Открытие наследства.</w:t>
      </w:r>
      <w:r>
        <w:rPr>
          <w:rFonts w:ascii="Times New Roman" w:hAnsi="Times New Roman"/>
          <w:b w:val="0"/>
          <w:i w:val="0"/>
          <w:sz w:val="24"/>
        </w:rPr>
        <w:t xml:space="preserve"> Согласно статье 1113 Гражданского кодекса Российской Федерации (далее — ГК РФ) «Наследство открывается со смертью гражданина. Объявление судом гражданина умершим влечет за собой те же правовые последствия, что и смерть гражданина.» Пунктом 1 статьи 1114 ГК РФ установлено: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 Статьёй 1112 ГК РФ определено: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pPr>
        <w:spacing w:after="120" w:line="276" w:lineRule="auto"/>
        <w:ind w:firstLine="709"/>
        <w:jc w:val="both"/>
      </w:pPr>
      <w:r>
        <w:rPr>
          <w:rFonts w:ascii="Times New Roman" w:hAnsi="Times New Roman"/>
          <w:b/>
          <w:i w:val="0"/>
          <w:sz w:val="24"/>
        </w:rPr>
        <w:t>Переход права собственности.</w:t>
      </w:r>
      <w:r>
        <w:rPr>
          <w:rFonts w:ascii="Times New Roman" w:hAnsi="Times New Roman"/>
          <w:b w:val="0"/>
          <w:i w:val="0"/>
          <w:sz w:val="24"/>
        </w:rPr>
        <w:t xml:space="preserve"> Абзацем вторым пункта 2 статьи 218 ГК РФ установлено: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Пунктом 1 статьи 1110 ГК РФ предусмотрено: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w:t>
      </w:r>
    </w:p>
    <w:p>
      <w:pPr>
        <w:spacing w:after="120" w:line="276" w:lineRule="auto"/>
        <w:ind w:firstLine="709"/>
        <w:jc w:val="both"/>
      </w:pPr>
      <w:r>
        <w:rPr>
          <w:rFonts w:ascii="Times New Roman" w:hAnsi="Times New Roman"/>
          <w:b/>
          <w:i w:val="0"/>
          <w:sz w:val="24"/>
        </w:rPr>
        <w:t>Основания наследования.</w:t>
      </w:r>
      <w:r>
        <w:rPr>
          <w:rFonts w:ascii="Times New Roman" w:hAnsi="Times New Roman"/>
          <w:b w:val="0"/>
          <w:i w:val="0"/>
          <w:sz w:val="24"/>
        </w:rPr>
        <w:t xml:space="preserve"> Статьёй 1111 ГК РФ определено: «Наследование осуществляется по завещанию, по наследственному договору и по закону.» «Наследование по закону имеет место, когда и поскольку оно не изменено завещанием, а также в иных случаях, установленных настоящим Кодексом.» [При наследовании по закону:] Пунктом 1 статьи 1142 ГК РФ установлено: «Наследниками первой очереди по закону являются дети, супруг и родители наследодателя.» Согласно пункту 2 статьи 1141 ГК РФ «Наследники одной очереди наследуют в равных долях, за исключением наследников, наследующих по праву представления (статья 1146).»</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В соответствии со статьёй 12 ГК РФ защита гражданских прав осуществляется путём «признания права» Поскольку получить свидетельство о праве на наследство во внесудебном порядке невозможно, истец вправе требовать признания права собственности в судебном порядке. Разъяснения по применению этих норм даны в постановлении Пленума Верховного Суда РФ от 29.05.2012 № 9 «О судебной практике по делам о наследовании».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правах на недвижимое имущество предъявляется по месту его нахождения: частью 1 статьи 30 ГПК РФ установлено, что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Спорное имущество находится по адресу: [адрес]. Дела о наследовании мировой судья не рассматривает (п. 4 ч. 1 ст. 23 ГПК РФ), поэтому иск подаётся в районный (городской) суд.</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218, 1110–1114, 1141, 1142, 1152–1154 ГК РФ, статьями 30,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 [Ф. И. О. истца] право собственности [на [__] долю в праве общей долевой собственности] на [имущество: квартиру с кадастровым номером __, расположенную по адресу __] в порядке наследования [по закону / по завещанию] после смерти [Ф. И. О. наследодателя], умершего(ей) «[дата]».</w:t>
      </w:r>
    </w:p>
    <w:p>
      <w:pPr>
        <w:spacing w:after="120" w:line="276" w:lineRule="auto"/>
        <w:ind w:firstLine="709"/>
        <w:jc w:val="both"/>
      </w:pPr>
      <w:r>
        <w:rPr>
          <w:rFonts w:ascii="Times New Roman" w:hAnsi="Times New Roman"/>
          <w:b w:val="0"/>
          <w:i w:val="0"/>
          <w:sz w:val="24"/>
        </w:rPr>
        <w:t>2. Указать, что решение суда является основанием для государственной регистрации права собственности истца в ЕГРН.</w:t>
      </w:r>
    </w:p>
    <w:p>
      <w:pPr>
        <w:spacing w:after="120" w:line="276" w:lineRule="auto"/>
        <w:ind w:firstLine="709"/>
        <w:jc w:val="both"/>
      </w:pPr>
      <w:r>
        <w:rPr>
          <w:rFonts w:ascii="Times New Roman" w:hAnsi="Times New Roman"/>
          <w:b w:val="0"/>
          <w:i w:val="0"/>
          <w:sz w:val="24"/>
        </w:rPr>
        <w:t>3. Взыскать с ответчика судебные расходы [если ответчик оспаривает право истца].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Документы, подтверждающие право наследодателя на имущество (договор, выписка из ЕГРН, технический паспорт, справка БТИ).</w:t>
      </w:r>
    </w:p>
    <w:p>
      <w:pPr>
        <w:spacing w:after="40" w:line="276" w:lineRule="auto"/>
        <w:jc w:val="left"/>
      </w:pPr>
      <w:r>
        <w:rPr>
          <w:rFonts w:ascii="Times New Roman" w:hAnsi="Times New Roman"/>
          <w:b w:val="0"/>
          <w:i w:val="0"/>
          <w:sz w:val="24"/>
        </w:rPr>
        <w:t>7. Доказательства принятия наследства (заявление нотариусу, квитанции об оплате ЖКУ, договоры на ремонт).</w:t>
      </w:r>
    </w:p>
    <w:p>
      <w:pPr>
        <w:spacing w:after="40" w:line="276" w:lineRule="auto"/>
        <w:jc w:val="left"/>
      </w:pPr>
      <w:r>
        <w:rPr>
          <w:rFonts w:ascii="Times New Roman" w:hAnsi="Times New Roman"/>
          <w:b w:val="0"/>
          <w:i w:val="0"/>
          <w:sz w:val="24"/>
        </w:rPr>
        <w:t>8. Копия завещания [если наследование по завещанию].</w:t>
      </w:r>
    </w:p>
    <w:p>
      <w:pPr>
        <w:spacing w:after="40" w:line="276" w:lineRule="auto"/>
        <w:jc w:val="left"/>
      </w:pPr>
      <w:r>
        <w:rPr>
          <w:rFonts w:ascii="Times New Roman" w:hAnsi="Times New Roman"/>
          <w:b w:val="0"/>
          <w:i w:val="0"/>
          <w:sz w:val="24"/>
        </w:rPr>
        <w:t>9. Документ о стоимости имущества (выписка о кадастровой стоимости, отчёт об оценке).</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обратитесь к нотариусу: иск о признании права допустим, когда получить свидетельство нельзя (постановление об отказе в совершении нотариального действия — лучшее доказательство этого).</w:t>
      </w:r>
    </w:p>
    <w:p>
      <w:pPr>
        <w:spacing w:after="40" w:line="276" w:lineRule="auto"/>
        <w:jc w:val="both"/>
      </w:pPr>
      <w:r>
        <w:rPr>
          <w:rFonts w:ascii="Times New Roman" w:hAnsi="Times New Roman"/>
          <w:b w:val="0"/>
          <w:i/>
          <w:sz w:val="24"/>
        </w:rPr>
        <w:t>— Ответчиком по выморочному имуществу выступает муниципальное образование (жильё, земля) или Российская Федерация в лице Росимущества (иное имущество); при наличии других наследников — они.</w:t>
      </w:r>
    </w:p>
    <w:p>
      <w:pPr>
        <w:spacing w:after="40" w:line="276" w:lineRule="auto"/>
        <w:jc w:val="both"/>
      </w:pPr>
      <w:r>
        <w:rPr>
          <w:rFonts w:ascii="Times New Roman" w:hAnsi="Times New Roman"/>
          <w:b w:val="0"/>
          <w:i/>
          <w:sz w:val="24"/>
        </w:rPr>
        <w:t>— Если право наследодателя не было зарегистрировано, но возникло до 1998 года или на основании выплаченного пая, приложите документы, подтверждающие основание возникновения права.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