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нахождения недвижимого имущества]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давностный владелец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[прежний собственник / его наследники / орган местного самоуправления — если собственник неизвестен или объект выморочный]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Управление Росреестра по [субъект РФ]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[кадастровая (рыночная) стоимость объекта]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1 п. 1 ст. 333.19 НК РФ от цены иска — кадастровой (рыночной) стоимости объекта]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права собственности на недвижимое имущество в силу приобретательной давности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 «[дата]» истец владеет [жилым домом / квартирой / земельным участком / гаражом] по адресу: [адрес], кадастровый номер [__] (далее — Объект). Право собственности на Объект зарегистрировано [за [Ф. И. О.] / не зарегистрировано; по данным БТИ значится за [Ф. И. О.]].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Владение началось при следующих обстоятельствах: [Объект передан истцу прежним владельцем по расписке за [сумма] рублей без оформления договора / истец вселился с согласия собственника, который затем выехал и интереса к Объекту не проявлял / Объект брошен собственником]. С этого времени истец открыто проживает (пользуется) Объектом, оплачивает [налоги, коммунальные услуги, взносы], производит ремонт, обрабатывает участок.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Владение является непрерывным: в течение [__] лет никто не истребовал Объект и не оспаривал владение истца. [Прежний собственник умер «[дата]», наследники Объект не принимали.] Срок владения с учётом [времени владения правопредшественника истца] составляет более 18 лет.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Приобретательная давность.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234 ГК РФ установлено: «Лицо - гражданин или юридическое лицо, - не являющееся собственником имущества, но добросовестно, открыто и непрерывно владеющее как своим собственным недвижимым имуществом, если иные срок и условия приобретения не предусмотрены настоящей статьей, в течение пятнадцати лет либо иным имуществом в течение пяти лет, приобретает право собственности на это имущество (приобретательная давность).» «Право собственности на недвижимое и иное имущество, подлежащее государственной регистрации, возникает у лица, приобретшего это имущество в силу приобретательной давности, с момента такой регистрации.»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Присоединение времени владения.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234 ГК РФ: «Лицо, ссылающееся на давность владения, может присоединить ко времени своего владения все время, в течение которого этим имуществом владел тот, чьим правопреемником это лицо является.»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Начало течения срока.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234 ГК РФ: «Течение срока приобретательной давности в отношении вещей, находящихся у лица, из владения которого они могли быть истребованы в соответствии со статьями 301 и 305 настоящего Кодекса, начинается со дня поступления вещи в открытое владение добросовестного приобретателя, а в случае, если было зарегистрировано право собственности добросовестного приобретателя недвижимой вещи, которой он владеет открыто, - не позднее момента государственной регистрации права собственности такого приобретателя.» Поскольку срок исковой давности по требованию об истребовании недвижимого имущества составляет три года (ст. 196 ГК РФ), право собственности в силу приобретательной давности возникает по истечении 18 лет добросовестного, открытого и непрерывного владения.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Условия давностного владения.</w:t>
      </w:r>
      <w:r>
        <w:rPr>
          <w:rFonts w:ascii="Times New Roman" w:hAnsi="Times New Roman"/>
          <w:b w:val="0"/>
          <w:i w:val="0"/>
          <w:sz w:val="24"/>
        </w:rPr>
        <w:t xml:space="preserve"> Согласно разъяснениям пункта 15 постановления Пленума Верховного Суда РФ и Пленума Высшего Арбитражного Суда РФ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 (далее — постановление № 10/22): давностное владение является добросовестным, если лицо, получая владение, не знало и не должно было знать об отсутствии основания возникновения у него права собственности; открытым — если лицо не скрывает факта нахождения имущества в его владении; непрерывным — если оно не прекращалось в течение всего срока; владение как своим собственным означает владение не по договору. Верховный Суд РФ также неоднократно указывал, что добросовестность давностного владельца не исключается тем, что он знал об отсутствии у него зарегистрированного права, если владел открыто и прежний собственник утратил интерес к имуществу.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Все условия соблюдены: истец владеет Объектом не по договору аренды, найма или безвозмездного пользования; владение не скрывается (соседи, администрация, ресурсоснабжающие организации знают истца как владельца); оно не прерывалось.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Надлежащий ответчик.</w:t>
      </w:r>
      <w:r>
        <w:rPr>
          <w:rFonts w:ascii="Times New Roman" w:hAnsi="Times New Roman"/>
          <w:b w:val="0"/>
          <w:i w:val="0"/>
          <w:sz w:val="24"/>
        </w:rPr>
        <w:t xml:space="preserve"> [Прежний собственник / его наследники.] [Если Объект не имеет собственника или собственник неизвестен — орган местного самоуправления, в чью собственность могло бы перейти выморочное или бесхозяйное имущество.]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собственности.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209 ГК РФ: «Собственнику принадлежат права владения, пользования и распоряжения своим имуществом.» Пунктом 2: «Собственник вправе по своему усмотрению совершать в отношении принадлежащего ему имущества любые действия, не противоречащие закону и иным правовым актам и не нарушающие права и охраняемые законом интересы других лиц, в том числе отчуждать свое имущество в собственность другим лицам, передавать им, оставаясь собственником, права владения, пользования и распоряжения имуществом, отдавать имущество в залог и обременять его другими способами, распоряжаться им иным образом.»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регистрация.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8.1 ГК РФ: «Права на имущество, подлежащие государственной регистрации, возникают, изменяются и прекращаются с момента внесения соответствующей записи в государственный реестр, если иное не установлено законом.» Пунктом 6 той же статьи: «Зарегистрированное право может быть оспорено только в судебном порядке. Лицо, указанное в государственном реестре в качестве правообладателя, признается таковым, пока в установленном законом порядке в реестр не внесена запись об ином.»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30 ГПК РФ установлено: «Иски о правах на земельные участки, участки недр, здания, в том числе жилые и нежилые помещения, строения, сооружения, другие объекты, прочно связанные с землей, а также об освобождении имущества от ареста предъявляются в суд по месту нахождения этих объектов или арестованного имущества.» Объект находится по адресу: [адрес], что относится к территории [наименование суда].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Цена иска определена исходя из [кадастровой / рыночной] стоимости объекта (п. 2 ч. 1 ст. 91 ГПК РФ) — [сумма] рублей (выписка из ЕГРН о кадастровой стоимости / отчёт об оценке).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8.1, 209, 234 ГК РФ, статьями 30, 98,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за истцом право собственности на [объект], расположенный по адресу: [адрес], кадастровый номер [__], в силу приобретательной давности.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Указать, что вступившее в законную силу решение суда является основанием для государственной регистрации [права собственности истца / перехода права / прекращения права ответчика] в Едином государственном реестре недвижимости.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Выписка из ЕГРН / справка БТИ о правообладателе и характеристиках Объекта; сведения о кадастровой стоимости.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 о начале владения (расписка, переписка, документы о передаче ключей)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Квитанции об уплате налогов, коммунальных платежей, взносов за весь период владения.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Справка о регистрации по месту жительства, справка администрации / председателя СНТ о пользовании Объектом.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Сведения о прежнем собственнике (свидетельство о смерти, ответ нотариуса о наследственном деле).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Список свидетелей, подтверждающих владение.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10.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для недвижимости: 15 лет давностного владения + 3 года исковой давности = 18 лет; для движимого имущества — 5 + 3 = 8 лет.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Давность не применяется, если вы владеете по договору (аренда, наём, безвозмездное пользование) — в этом случае владение не «как своим».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Чем больше платёжных документов и свидетелей за весь срок, тем лучше: суд проверяет каждый год владения.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Иски о правах на недвижимость рассматривает районный (городской) суд по месту нахождения объекта (ч. 1 ст. 30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